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840" w:rsidRPr="00173840" w:rsidRDefault="00173840" w:rsidP="00173840">
      <w:pPr>
        <w:spacing w:before="100" w:beforeAutospacing="1" w:after="100" w:afterAutospacing="1" w:line="240" w:lineRule="auto"/>
        <w:jc w:val="right"/>
        <w:outlineLvl w:val="4"/>
        <w:rPr>
          <w:rFonts w:ascii="Times New Roman" w:eastAsia="Times New Roman" w:hAnsi="Times New Roman" w:cs="Times New Roman"/>
          <w:bCs/>
          <w:i/>
          <w:sz w:val="20"/>
          <w:szCs w:val="20"/>
          <w:lang w:eastAsia="bg-BG"/>
        </w:rPr>
      </w:pPr>
      <w:bookmarkStart w:id="0" w:name="_GoBack"/>
      <w:bookmarkEnd w:id="0"/>
    </w:p>
    <w:p w:rsidR="00173840" w:rsidRDefault="00173840" w:rsidP="00F86AB6">
      <w:pPr>
        <w:spacing w:before="100" w:beforeAutospacing="1" w:after="100" w:afterAutospacing="1" w:line="240" w:lineRule="auto"/>
        <w:jc w:val="center"/>
        <w:outlineLvl w:val="4"/>
        <w:rPr>
          <w:rFonts w:ascii="Times New Roman" w:eastAsia="Times New Roman" w:hAnsi="Times New Roman" w:cs="Times New Roman"/>
          <w:b/>
          <w:bCs/>
          <w:sz w:val="20"/>
          <w:szCs w:val="20"/>
          <w:lang w:eastAsia="bg-BG"/>
        </w:rPr>
      </w:pPr>
    </w:p>
    <w:p w:rsidR="00F86AB6" w:rsidRPr="00F86AB6" w:rsidRDefault="00F86AB6" w:rsidP="00F86AB6">
      <w:pPr>
        <w:spacing w:before="100" w:beforeAutospacing="1" w:after="100" w:afterAutospacing="1" w:line="240" w:lineRule="auto"/>
        <w:jc w:val="center"/>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ОБЯВЛЕНИЕ ЗА ОТКРИВАНЕ НА ПРОЦЕДУРА ЗА ВЪЗЛАГАНЕ НА КОНЦЕСИЯ</w:t>
      </w:r>
    </w:p>
    <w:p w:rsidR="00F86AB6" w:rsidRPr="00F86AB6" w:rsidRDefault="00F86AB6" w:rsidP="00F86AB6">
      <w:pPr>
        <w:spacing w:before="100" w:beforeAutospacing="1" w:after="100" w:afterAutospacing="1" w:line="240" w:lineRule="auto"/>
        <w:jc w:val="center"/>
        <w:outlineLvl w:val="5"/>
        <w:rPr>
          <w:rFonts w:ascii="Times New Roman" w:eastAsia="Times New Roman" w:hAnsi="Times New Roman" w:cs="Times New Roman"/>
          <w:b/>
          <w:bCs/>
          <w:sz w:val="15"/>
          <w:szCs w:val="15"/>
          <w:lang w:eastAsia="bg-BG"/>
        </w:rPr>
      </w:pPr>
      <w:r w:rsidRPr="00F86AB6">
        <w:rPr>
          <w:rFonts w:ascii="Times New Roman" w:eastAsia="Times New Roman" w:hAnsi="Times New Roman" w:cs="Times New Roman"/>
          <w:b/>
          <w:bCs/>
          <w:sz w:val="15"/>
          <w:szCs w:val="15"/>
          <w:lang w:eastAsia="bg-BG"/>
        </w:rPr>
        <w:t>(НАЦИОНАЛНО ОБЯВЛЕНИЕ)</w:t>
      </w:r>
    </w:p>
    <w:p w:rsidR="00F86AB6" w:rsidRPr="00F86AB6" w:rsidRDefault="00F86AB6" w:rsidP="00F86AB6">
      <w:pPr>
        <w:spacing w:before="100" w:beforeAutospacing="1" w:after="100" w:afterAutospacing="1" w:line="240" w:lineRule="auto"/>
        <w:jc w:val="center"/>
        <w:outlineLvl w:val="5"/>
        <w:rPr>
          <w:rFonts w:ascii="Times New Roman" w:eastAsia="Times New Roman" w:hAnsi="Times New Roman" w:cs="Times New Roman"/>
          <w:b/>
          <w:bCs/>
          <w:sz w:val="15"/>
          <w:szCs w:val="15"/>
          <w:lang w:eastAsia="bg-BG"/>
        </w:rPr>
      </w:pPr>
      <w:r w:rsidRPr="00F86AB6">
        <w:rPr>
          <w:rFonts w:ascii="Times New Roman" w:eastAsia="Times New Roman" w:hAnsi="Times New Roman" w:cs="Times New Roman"/>
          <w:b/>
          <w:bCs/>
          <w:sz w:val="15"/>
          <w:szCs w:val="15"/>
          <w:lang w:eastAsia="bg-BG"/>
        </w:rPr>
        <w:t>за концесия без трансграничен интерес по чл. 50, ал. 1, т. 1, чл. 72, ал. 2, т. 3 от Закона за концесиите и Приложение № 8 към чл. 75, ал. 2 от Закона за концесиите</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I. Информация за концедента, наименование и адрес: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1.1. Вид на концедента: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Кмет на община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1.2. Наименование на концедента: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община Самуил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1.3. Адрес на концедента: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4"/>
        <w:gridCol w:w="2026"/>
        <w:gridCol w:w="2002"/>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divId w:val="1927568946"/>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Град/село: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с. Самуил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код по NUTS:</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Пощенски код: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7454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Улица/номер:</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с.Самуил 7454, ул." Хаджи Димитър" 2, община Самуил, област Разград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Електронна поща: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info@samuil.bg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Интернет страница: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www.samuil.bg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Телефон:</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08477/ 20 20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Факс: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1.4. Служба, от която може да се получи допълнителна информация: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Наименование: </w:t>
      </w:r>
      <w:r w:rsidRPr="00F86AB6">
        <w:rPr>
          <w:rFonts w:ascii="Times New Roman" w:eastAsia="Times New Roman" w:hAnsi="Times New Roman" w:cs="Times New Roman"/>
          <w:sz w:val="24"/>
          <w:szCs w:val="24"/>
          <w:lang w:eastAsia="bg-BG"/>
        </w:rPr>
        <w:t xml:space="preserve">Дирекция "Общинска собственост, регионално развитие и стопански дейности" при община Самуил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4"/>
        <w:gridCol w:w="2026"/>
        <w:gridCol w:w="2002"/>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divId w:val="931738438"/>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Град/село: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с. Самуил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код по NUTS:</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Пощенски код: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7454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Улица/номер:</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с.Самуил 7454, ул." Хаджи Димитър" 2, община Самуил, област Разград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Електронна поща: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info@samuil.bg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Интернет страница: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www.samuil.bg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Телефон:</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08477 20 20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Факс: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1.5. Средства за комуникация. Обменът на информация от концедента и комисията за провеждане на процедурата за определяне на концесионер с икономическите оператори при провеждането на процедурата се осъществява чрез:</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Електронна поща</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Пощенска услуга</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Връчване чрез подпис</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info@samuil.bg</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1.6. Изисквания и условия, свързани с използването на електронни средства за комуникация: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Избраният начин на комуникация трябва да позволява удостоверяване на датата на получаване на информацията. Изпратените по електронна поща документи се считат за връчени и получени от момента на постъпването им в системата на адресата. Концедентът и/или комисията изпраща актовете и съобщенията до кандидатите/участниците/заинтересованите лица, свързани с настоящата процедура, по избран от него/нея начин описан по-горе. Когато акт или съобщение не е получено от кандидат /участник/, заинтересовано лице по някой от начините, посочени по-горе, </w:t>
      </w:r>
      <w:r w:rsidRPr="00F86AB6">
        <w:rPr>
          <w:rFonts w:ascii="Times New Roman" w:eastAsia="Times New Roman" w:hAnsi="Times New Roman" w:cs="Times New Roman"/>
          <w:sz w:val="24"/>
          <w:szCs w:val="24"/>
          <w:lang w:eastAsia="bg-BG"/>
        </w:rPr>
        <w:lastRenderedPageBreak/>
        <w:t xml:space="preserve">концедентът/комисията/ публикува съобщение до него в партидата на концесията в електронната страница на Община Самуил. Актът /съобщението/ се смята за връчено от датата на публикуването му. При промяна в посочения адрес участниците са длъжни в срок до 24 (двадесет и четири) часа, считано от настъпване на промяната, надлежно да уведомят концедента, в противен случай всички съобщения на концедента, изпратени до посочените адреси, се считат за редовно връчени и получени.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II. Документация за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2.1. Документацията за концесията е достъпна чрез неограничен и пълен пряк безплатен достъп на интернет адрес: http//www.nkr.government.bg:</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2.2. Документацията за концесията е достъпна чрез неограничен и пълен пряк безплатен достъп и на интернет адрес: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www.samuil.bg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2.3. Достъпът до част от документацията за концесията е ограничен поради наличие на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2.4. Достъп до заличената част от документацията за концесията може да се получи на адрес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2.5. Достъп до заличената част от документацията за концесията може да се получи по следния начин</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III. Наименование на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Концесия за ползване на язовир и територия, заета от води и водни обекти и прилежащите към тях имоти и съоръжения, находящи се в с. Кара Михал, община Самуил, област Разград.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IV. Предмет и обект на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4.1. Предмет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Концесия за ползване </w:t>
      </w:r>
      <w:r w:rsidRPr="00F86AB6">
        <w:rPr>
          <w:rFonts w:ascii="Times New Roman" w:eastAsia="Times New Roman" w:hAnsi="Times New Roman" w:cs="Times New Roman"/>
          <w:sz w:val="24"/>
          <w:szCs w:val="24"/>
          <w:lang w:eastAsia="bg-BG"/>
        </w:rPr>
        <w:br/>
      </w:r>
      <w:r w:rsidRPr="00F86AB6">
        <w:rPr>
          <w:rFonts w:ascii="Times New Roman" w:eastAsia="Times New Roman" w:hAnsi="Times New Roman" w:cs="Times New Roman"/>
          <w:b/>
          <w:bCs/>
          <w:sz w:val="24"/>
          <w:szCs w:val="24"/>
          <w:lang w:eastAsia="bg-BG"/>
        </w:rPr>
        <w:t>Концесията включва възлагане на строителство по чл.7, ал.2, т.3 от Закона за концесиите:</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4.1.1. Концесия за социални или други специфични услуги по приложение № 3 от Закона за концесиите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4.1.2. Запазена концесия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4.1.3. Концесия с класифицирана информация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4.2. Кратко описание на предмета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Предоставяне за ползване от концедента на концесионера право да извършва стопанските дейности рибовъдство, развъждане на раци, жаби и други аквакултури, стопански, любителски и спортен риболов, предоставяне на спорто - туристически услуги върху обекти, публична общинска собственост, срещу задължение на концесионера да заплаща на концедента концесионно възнаграждение и поемане на задължение за изпълнение на инвестиционна програма, с която осигурява поддържането на обекта в експлоатационна годност, като концесионерът има право да получава приходите от стопанската дейност.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4.3. Основен CPV Код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4.4. Допълнителен CPV Код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lastRenderedPageBreak/>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4.5. Основно място на изпълнение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Област: Разград, Община: Самуил, Населено място:: с. Кара Михал, код по NUTS:: BG324 | Разград</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4.6. Обект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4.6.1. Местонахождение: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Област: Разград, Община: Самуил, Населено място:: с. Кара Михал, код по NUTS:: BG324 | Разград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Други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4.6.2. Описание: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Обект на концесията са недвижими имоти - публична общинска собственост, находящи се в землището на село Кара Михал, община Самуил, област Разград,, съответно в местностите – „Кемаля”; „Кючюк дeрмен” и „Между прокара”, съставляващи язовир – поземлен имот с идентификатор 36333.22.205 с площ от 410 954 м2, при съседи: поземлени имоти с идентификатори: 36333.29.71; 36333.29.70; 36333.29.6; 36333.27.69; 36333.26.12; 36333.26.11; 36333.26.9; 36333.26.8; 36333.26.7; 36333.26.10; 36333.35.63; 36333.22.12; 36333.22.11; 36333.35.62; 36333.22.10; 36333.22.9; 36333.22.100; 36333.22.8; 36333.22.7; 36333.22.6; 36333.22.5; 36333.22.4; 36333.22.3; 36333.22.2; 36333.22.107; 36333.22.67; 36333.22.1; 36333.3.57; 36333.22.206; 36333.22.204; 36333.22.15; 36333.29.75 и територия, заета от води и водни обекти - поземлен имот с идентификатор 36333.3.58 с площ 8557 м2, при съседи: поземлени имоти с идентификатори: 36333.3.57; 36333.3.59; 36333.3.55; 36333.10.40, а също и територия, заета от води и водни обекти - поземлен имот с идентификатор 36333.22.206 с площ 4449 м2, при съседи: поземлени имоти с идентификатори: 36333.22.205; 36333.3.57; 36333.10.40; 36333.22.204 по кадастралната карта и кадастралните регистри на с. Кара Михал, община Самуил, област Разград.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4.6.3. Концесионна територия: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Да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Описание на концесионната територия: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Обект на концесията са недвижими имоти - публична общинска собственост, находящи се в землището на село Кара Михал, община Самуил, област Разград,, съответно в местностите – „Кемаля”; „Кючюк дeрмен” и „Между прокара”, съставляващи язовир – поземлен имот с идентификатор 36333.22.205 с площ от 410 954 м2, при съседи: поземлени имоти с идентификатори: 36333.29.71; 36333.29.70; 36333.29.6; 36333.27.69; 36333.26.12; 36333.26.11; 36333.26.9; 36333.26.8; 36333.26.7; 36333.26.10; 36333.35.63; 36333.22.12; 36333.22.11; 36333.35.62; 36333.22.10; 36333.22.9; 36333.22.100; 36333.22.8; 36333.22.7; 36333.22.6; 36333.22.5; 36333.22.4; 36333.22.3; 36333.22.2; 36333.22.107; 36333.22.67; 36333.22.1; 36333.3.57; 36333.22.206; 36333.22.204; 36333.22.15; 36333.29.75 и територия, заета от води и водни обекти - поземлен имот с идентификатор 36333.3.58 с площ 8557 м2, при съседи: поземлени имоти с идентификатори: 36333.3.57; 36333.3.59; 36333.3.55; 36333.10.40, а също и територия, заета от води и водни обекти - поземлен имот с идентификатор 36333.22.206 с площ 4449 м2, при съседи: поземлени имоти с идентификатори: 36333.22.205; 36333.3.57; 36333.10.40; 36333.22.204 по кадастралната карта и кадастралните регистри на с. Кара Михал, община Самуил, област Разград.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4.6.4. Принадлежности: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Описание на принадлежностите: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V. Прогнозна стойност на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5.1. Прогнозна стойност(BGN):</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lastRenderedPageBreak/>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VI. Срок на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6.1. Максимален срок на концесията, без допустимите удължавания (в месеци):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180 </w:t>
      </w:r>
      <w:r w:rsidRPr="00F86AB6">
        <w:rPr>
          <w:rFonts w:ascii="Times New Roman" w:eastAsia="Times New Roman" w:hAnsi="Times New Roman" w:cs="Times New Roman"/>
          <w:b/>
          <w:bCs/>
          <w:sz w:val="24"/>
          <w:szCs w:val="24"/>
          <w:lang w:eastAsia="bg-BG"/>
        </w:rPr>
        <w:t>месеца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6.2. Прогнозен общ срок на всички допустими удължавания на срока на концесията (в месеци):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60 </w:t>
      </w:r>
      <w:r w:rsidRPr="00F86AB6">
        <w:rPr>
          <w:rFonts w:ascii="Times New Roman" w:eastAsia="Times New Roman" w:hAnsi="Times New Roman" w:cs="Times New Roman"/>
          <w:b/>
          <w:bCs/>
          <w:sz w:val="24"/>
          <w:szCs w:val="24"/>
          <w:lang w:eastAsia="bg-BG"/>
        </w:rPr>
        <w:t>месеца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VII. Начална и крайна дата на концесията (прогнозни):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7.1. Начална дата:</w:t>
      </w:r>
      <w:r w:rsidRPr="00F86AB6">
        <w:rPr>
          <w:rFonts w:ascii="Times New Roman" w:eastAsia="Times New Roman" w:hAnsi="Times New Roman" w:cs="Times New Roman"/>
          <w:sz w:val="24"/>
          <w:szCs w:val="24"/>
          <w:lang w:eastAsia="bg-BG"/>
        </w:rPr>
        <w:t xml:space="preserve"> 15.07.2021 г.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7.2. Крайна дата:</w:t>
      </w:r>
      <w:r w:rsidRPr="00F86AB6">
        <w:rPr>
          <w:rFonts w:ascii="Times New Roman" w:eastAsia="Times New Roman" w:hAnsi="Times New Roman" w:cs="Times New Roman"/>
          <w:sz w:val="24"/>
          <w:szCs w:val="24"/>
          <w:lang w:eastAsia="bg-BG"/>
        </w:rPr>
        <w:t xml:space="preserve"> 15.07.2036 г.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VIII. Условия за осъществяване (изпълнение) на концесията, определени в зависимост от предмета и обекта, от особеностите на концесията и от вида и характеристиките на предоставяните услуги: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8.1. Обстоятелствата от фактически или правен характер, настъпването или изменението на които може да доведе до нарушаване на икономическия баланс – когато такива се предвиждат:</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8.2. Приложими задължения в областта на екологичното, социалното и трудовото законодателство,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Не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8.3. Задължения,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8.4. Задължения за застраховане на обекта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8.5. Прогнозната цена на основните услуги, включени в предмета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8.6. Други условия за осъществяване(изпълнение)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8.7. Концесионният договор ще се сключи с публично-частно дружество: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8.8. Условия за осъществяване на концесията от публично-частно дружество: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8.8.1. Размер на дела на публичния и на частния съдружник в капитала на публично-частното дружество: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8.8.2. Вид и размер на вноските, с които публичният и частният съдружник участват в капитала: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8.8.3. Непарична вноска, с която публичният съдружник участва в капитала, когато такава е предвидена: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8.8.4. Условия за финансиране дейността на дружеството: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8.8.5. Ред за уведомяване на публичния съдружник при промяна на контрола на частния съдружник и последиците от промяната: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lastRenderedPageBreak/>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IX. Обстоятелства от фактически или правен характер, настъпването или изменението на които може да доведе до нарушаване на икономическия баланс, когато такива се предвиждат: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 Основни права и задължения по концесионния договор: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10.1. Произтичащи от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10.1.1. </w:t>
      </w:r>
      <w:r w:rsidRPr="00F86AB6">
        <w:rPr>
          <w:rFonts w:ascii="Times New Roman" w:eastAsia="Times New Roman" w:hAnsi="Times New Roman" w:cs="Times New Roman"/>
          <w:sz w:val="24"/>
          <w:szCs w:val="24"/>
          <w:lang w:eastAsia="bg-BG"/>
        </w:rPr>
        <w:t xml:space="preserve">Концесионерът се задължава да не допуска нарушения, свързани с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10.2.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 когато е приложимо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10.2.1. </w:t>
      </w:r>
      <w:r w:rsidRPr="00F86AB6">
        <w:rPr>
          <w:rFonts w:ascii="Times New Roman" w:eastAsia="Times New Roman" w:hAnsi="Times New Roman" w:cs="Times New Roman"/>
          <w:sz w:val="24"/>
          <w:szCs w:val="24"/>
          <w:lang w:eastAsia="bg-BG"/>
        </w:rPr>
        <w:t xml:space="preserve">10.2.1. Концесионерът е длъжен да изготви авариен план по реда на чл.35 от Закона за защита при бедствия и чл.138а, ал.1 и 2 от Закона за водите и в съответствие с изискванията на приложение №2 към чл.57, ал.2 от Наредбата за условията и реда за осъществяване на техническата и безопасна експлоатация на язовирните стени и на съоръженията към тях и за осъществяване на контрол за техническото им състояние (Обн. ДВ бр.9 от 31 януари 2020 г.) и да съгласува аварийния план с кмета на община Самуил и със собствениците на хидротехнически съоръжения по поречието на реката; 10.2.2. Концесионерът е длъжен да утвърждава и актуализира при промяна на обстоятелство аварийния план за действие; да организира провеждането на тренировки по изпълнение на аварийния план най-малко веднъж годишно; да предоставя на кмета на общината информация за изготвяне на общинския план за защита при бедствия относно: а) източниците на рискове от дейността им; б) вероятните последствия при аварии и начините за ликвидирането им; в) възможните въздействия върху населението и околната среда; г) мероприятията, силите и средствата за провеждане на спасителни и неотложни аварийно-възстановителни работи в обекта. 10.2.3. Концесионерът е длъжен да изпълнява задълженията по чл.35, ал.З от Закона за защита при бедствия. 10.2.4. Концесионерът е длъжен да спазва изискванията и да изпълнява изцяло всички задължения, произтичащи от Закона за водите,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ПМС № 12 от 28.01.2020 г., обн., ДВ, бр. 9 от 31.01.2020 г., в сила от 31.01.2020 г., издадена на осн. чл. 141, ал.2 от Закона за водите операторът, Закона за защитените територии, Наредбата за ползването на повърхностните води, и да съобразява дейността си с действащото законодателство; 10.2.5. Концесионерът трябва да отговаря на изискванията за оператор на язовирна стена, съгласно пap. 1, ал. 1, т. 95 от Допълнителните разпоредби на Закона за водите, или да разполага с лице за извършване на дейностите, предвидени в чл. 138в от Закона за водите, отговарящо на изискванията за оператор на язовирна стена, за срока на </w:t>
      </w:r>
      <w:r w:rsidRPr="00F86AB6">
        <w:rPr>
          <w:rFonts w:ascii="Times New Roman" w:eastAsia="Times New Roman" w:hAnsi="Times New Roman" w:cs="Times New Roman"/>
          <w:sz w:val="24"/>
          <w:szCs w:val="24"/>
          <w:lang w:eastAsia="bg-BG"/>
        </w:rPr>
        <w:lastRenderedPageBreak/>
        <w:t xml:space="preserve">концесията; 10.2.6. Концесионерът е длъжен да осигури физическа охрана на язовирната стена и съоръженията към нея, спазвайки разпоредбите на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ПМС № 12 от 28.01.2020 г., обн., ДВ, бр. 9 от 31.01.2020 г., в сила от 31.01.2020 г., издадена на осн. чл. 141, ал.2 от Закона за водите операторът. 10.2.7. Концесионерът е длъжен да има "Инструкция за експлоатация и поддържане", съобразена с язовира, изготвена от квалифицирани специалисти и утвърдена от собственика, в срок до 1 (един) месец, считано от сключване на договора, както и да я актуализира своевременно.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10.3. За застраховане на обекта на концесията: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10.3.1. </w:t>
      </w:r>
      <w:r w:rsidRPr="00F86AB6">
        <w:rPr>
          <w:rFonts w:ascii="Times New Roman" w:eastAsia="Times New Roman" w:hAnsi="Times New Roman" w:cs="Times New Roman"/>
          <w:sz w:val="24"/>
          <w:szCs w:val="24"/>
          <w:lang w:eastAsia="bg-BG"/>
        </w:rPr>
        <w:t>Концесионерът се задължава да застрахова ежегодно обекта на концесията за своя сметка, в полза на Община Самуил. Застраховката следва да бъде за основен риск „природно бедствие”, включващ буря, проливен дъжд, свлачища, слягане и земетресение, при лимит на отговорност не по-малък от 25000.00 лв. Застраховката първоначално трябва да се извърши в срок от 30 /тридесет/ календарни дни, считано от датата на подписване на концесионния договор, впоследствие преди изтичане на застрахователния период. За извършеното застраховане концесионерът представя информация на концедента в отчета по чл. 42 от договора.</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XI. Условия относно възлагането от концесионера на договори за подизпълнение: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При ползването на язовира, концесионерът 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определени дейности по предмета на концесията. Договор за подизпълнение може да се сключи само с лице, за което не е налице основание за изключване и което отговаря на приложимите условия за участие. Концесионерът може да сключва договори за подизпълнение за дела от концесията и за видовете дейности от нейния предмет, които е посочил в заявлението към офертата си.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XII. Условия и/или забрани за отдаване на обекта на концесията под наем: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12.1. Обектът на концесията може да се отдава под наем от концесионера: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Не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12.2. Условията за отдаване на обекта на концесията под наем са: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XIII. Вид, размер и начин на предоставяне на гаранциите за изпълнение на задълженията по концесионния договор. Други обезпечения: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13.1. Гаранции за изпълнение на задълженията: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13.1.1. Гаранция</w:t>
      </w:r>
      <w:r w:rsidRPr="00F86AB6">
        <w:rPr>
          <w:rFonts w:ascii="Times New Roman" w:eastAsia="Times New Roman" w:hAnsi="Times New Roman" w:cs="Times New Roman"/>
          <w:sz w:val="24"/>
          <w:szCs w:val="24"/>
          <w:lang w:eastAsia="bg-BG"/>
        </w:rPr>
        <w:t>Гаранция за обезпечаване на изпълнението на задълженията си по концесионния договор концесионерът внася парична гаранция по сметка на Община Самуил или представя потвърдена, безусловна, неотменима гаранция издадена от банка, съгласувана с концедента в размер на едногодишно концесионно възнаграждение, което се внася/представя преди подписване на договора и се поддържа от концесионера в този размер през целия срок на концесията.</w:t>
      </w:r>
      <w:r w:rsidRPr="00F86AB6">
        <w:rPr>
          <w:rFonts w:ascii="Times New Roman" w:eastAsia="Times New Roman" w:hAnsi="Times New Roman" w:cs="Times New Roman"/>
          <w:b/>
          <w:bCs/>
          <w:sz w:val="24"/>
          <w:szCs w:val="24"/>
          <w:lang w:eastAsia="bg-BG"/>
        </w:rPr>
        <w:t xml:space="preserve">; Размер(BGN) </w:t>
      </w:r>
      <w:r w:rsidRPr="00F86AB6">
        <w:rPr>
          <w:rFonts w:ascii="Times New Roman" w:eastAsia="Times New Roman" w:hAnsi="Times New Roman" w:cs="Times New Roman"/>
          <w:sz w:val="24"/>
          <w:szCs w:val="24"/>
          <w:lang w:eastAsia="bg-BG"/>
        </w:rPr>
        <w:t xml:space="preserve">0,00 лв. </w:t>
      </w:r>
      <w:r w:rsidRPr="00F86AB6">
        <w:rPr>
          <w:rFonts w:ascii="Times New Roman" w:eastAsia="Times New Roman" w:hAnsi="Times New Roman" w:cs="Times New Roman"/>
          <w:b/>
          <w:bCs/>
          <w:sz w:val="24"/>
          <w:szCs w:val="24"/>
          <w:lang w:eastAsia="bg-BG"/>
        </w:rPr>
        <w:t xml:space="preserve">; Условия за предоставяне </w:t>
      </w:r>
      <w:r w:rsidRPr="00F86AB6">
        <w:rPr>
          <w:rFonts w:ascii="Times New Roman" w:eastAsia="Times New Roman" w:hAnsi="Times New Roman" w:cs="Times New Roman"/>
          <w:i/>
          <w:iCs/>
          <w:sz w:val="24"/>
          <w:szCs w:val="24"/>
          <w:lang w:eastAsia="bg-BG"/>
        </w:rPr>
        <w:t>Няма въведени данни.</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lastRenderedPageBreak/>
        <w:t>13.2. Други обезпечения:</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XIV. Размер, формат и условия за предоставяне на концесионното възнаграждение, без ДДС: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14.1. Еднократно концесионно възнаграждение, дължимо към датата на влизане в сила на концесионния договор:</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Не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14.1.1. Размер(BGN):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 xml:space="preserve">, или </w:t>
      </w:r>
      <w:r w:rsidRPr="00F86AB6">
        <w:rPr>
          <w:rFonts w:ascii="Times New Roman" w:eastAsia="Times New Roman" w:hAnsi="Times New Roman" w:cs="Times New Roman"/>
          <w:i/>
          <w:iCs/>
          <w:sz w:val="24"/>
          <w:szCs w:val="24"/>
          <w:lang w:eastAsia="bg-BG"/>
        </w:rPr>
        <w:t>Няма въведени данни.</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14.1.2. Срок за плащане: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 xml:space="preserve">дни, считано от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 xml:space="preserve">или </w:t>
      </w:r>
      <w:r w:rsidRPr="00F86AB6">
        <w:rPr>
          <w:rFonts w:ascii="Times New Roman" w:eastAsia="Times New Roman" w:hAnsi="Times New Roman" w:cs="Times New Roman"/>
          <w:i/>
          <w:iCs/>
          <w:sz w:val="24"/>
          <w:szCs w:val="24"/>
          <w:lang w:eastAsia="bg-BG"/>
        </w:rPr>
        <w:t>Няма въведени данни.</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14.1.3. Условия за плащане: </w:t>
      </w:r>
      <w:r w:rsidRPr="00F86AB6">
        <w:rPr>
          <w:rFonts w:ascii="Times New Roman" w:eastAsia="Times New Roman" w:hAnsi="Times New Roman" w:cs="Times New Roman"/>
          <w:i/>
          <w:iCs/>
          <w:sz w:val="24"/>
          <w:szCs w:val="24"/>
          <w:lang w:eastAsia="bg-BG"/>
        </w:rPr>
        <w:t>Няма въведени данни.</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14.2. Минимално годишно концесионно възнаграждение:</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Да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14.2.1. Размер(BGN): </w:t>
      </w:r>
      <w:r w:rsidRPr="00F86AB6">
        <w:rPr>
          <w:rFonts w:ascii="Times New Roman" w:eastAsia="Times New Roman" w:hAnsi="Times New Roman" w:cs="Times New Roman"/>
          <w:sz w:val="24"/>
          <w:szCs w:val="24"/>
          <w:lang w:eastAsia="bg-BG"/>
        </w:rPr>
        <w:t xml:space="preserve">24 700,00 лв. </w:t>
      </w:r>
      <w:r w:rsidRPr="00F86AB6">
        <w:rPr>
          <w:rFonts w:ascii="Times New Roman" w:eastAsia="Times New Roman" w:hAnsi="Times New Roman" w:cs="Times New Roman"/>
          <w:b/>
          <w:bCs/>
          <w:sz w:val="24"/>
          <w:szCs w:val="24"/>
          <w:lang w:eastAsia="bg-BG"/>
        </w:rPr>
        <w:t xml:space="preserve">, или </w:t>
      </w:r>
      <w:r w:rsidRPr="00F86AB6">
        <w:rPr>
          <w:rFonts w:ascii="Times New Roman" w:eastAsia="Times New Roman" w:hAnsi="Times New Roman" w:cs="Times New Roman"/>
          <w:sz w:val="24"/>
          <w:szCs w:val="24"/>
          <w:lang w:eastAsia="bg-BG"/>
        </w:rPr>
        <w:t>Словом: Двадесет и четири хиляди и седемстотин лева без ДДС.</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14.2.2. Срок за плащане: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 xml:space="preserve">дни, считано от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 xml:space="preserve">или </w:t>
      </w:r>
      <w:r w:rsidRPr="00F86AB6">
        <w:rPr>
          <w:rFonts w:ascii="Times New Roman" w:eastAsia="Times New Roman" w:hAnsi="Times New Roman" w:cs="Times New Roman"/>
          <w:sz w:val="24"/>
          <w:szCs w:val="24"/>
          <w:lang w:eastAsia="bg-BG"/>
        </w:rPr>
        <w:t xml:space="preserve">а) Първото концесионно възнаграждение се заплаща до 28-то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която концесионният договор е действал; б) За всяка следваща година от срока на концесията годишното концесионно възнаграждение се заплаща до 31 март на съответната година.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14.2.3. Условия за плащане за срока на концесията: </w:t>
      </w:r>
      <w:r w:rsidRPr="00F86AB6">
        <w:rPr>
          <w:rFonts w:ascii="Times New Roman" w:eastAsia="Times New Roman" w:hAnsi="Times New Roman" w:cs="Times New Roman"/>
          <w:sz w:val="24"/>
          <w:szCs w:val="24"/>
          <w:lang w:eastAsia="bg-BG"/>
        </w:rPr>
        <w:t xml:space="preserve">а) при забава в плащането на концесионното възнаграждение, концесионерът държи лихва в размер на законната лихва изчислена върху размера на забавената вноска. б) годишното концесионно възнаграждение се актуализира ежегодно от 1 март в съответствие с годишната инфлация, отнесена за периода декември на изтеклата спрямо декември на предходната година, обявена от Националния статистически институт. в) годишното концесионно възнаграждение не подлежи на намаляване при отрицателна годишна инфлация за предходната година.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14.3. Максимален гратисен период, през който концесионерът се освобождава от концесионното възнаграждение:</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b/>
          <w:bCs/>
          <w:sz w:val="24"/>
          <w:szCs w:val="24"/>
          <w:lang w:eastAsia="bg-BG"/>
        </w:rPr>
        <w:t>Не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14.3.1. Срок на гратисния период: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14.3.2. Условия за гратисния период: </w:t>
      </w:r>
      <w:r w:rsidRPr="00F86AB6">
        <w:rPr>
          <w:rFonts w:ascii="Times New Roman" w:eastAsia="Times New Roman" w:hAnsi="Times New Roman" w:cs="Times New Roman"/>
          <w:i/>
          <w:iCs/>
          <w:sz w:val="24"/>
          <w:szCs w:val="24"/>
          <w:lang w:eastAsia="bg-BG"/>
        </w:rPr>
        <w:t>Няма въведени данни.</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14.4. Ред за плащане (предоставяне) на концесионното възнаграждение: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Годишното концесионно възнаграждение се плаща по банков път в посочената в издадената фактурата банкова сметка на община Самуил.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XV. Плащания от концедента, определени в документацията за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Не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XVI. Други изисквания, свързани с предмета или обекта на концесията, които не са нормативно определени: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XVII. Информация за процедурата за възлагане на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17.1. Вид процедура:</w:t>
      </w:r>
      <w:r w:rsidRPr="00F86AB6">
        <w:rPr>
          <w:rFonts w:ascii="Times New Roman" w:eastAsia="Times New Roman" w:hAnsi="Times New Roman" w:cs="Times New Roman"/>
          <w:sz w:val="24"/>
          <w:szCs w:val="24"/>
          <w:lang w:eastAsia="bg-BG"/>
        </w:rPr>
        <w:t xml:space="preserve"> Открита процедура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17.2. Срокове относно заявленията и офертите: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17.2.1. Срок за получаване на заявленията и офертите: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17.2.1.1. Дата: </w:t>
      </w:r>
      <w:r w:rsidRPr="00F86AB6">
        <w:rPr>
          <w:rFonts w:ascii="Times New Roman" w:eastAsia="Times New Roman" w:hAnsi="Times New Roman" w:cs="Times New Roman"/>
          <w:sz w:val="24"/>
          <w:szCs w:val="24"/>
          <w:lang w:eastAsia="bg-BG"/>
        </w:rPr>
        <w:t>15.06.2021 г.</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17.2.1.2. Час: </w:t>
      </w:r>
      <w:r w:rsidRPr="00F86AB6">
        <w:rPr>
          <w:rFonts w:ascii="Times New Roman" w:eastAsia="Times New Roman" w:hAnsi="Times New Roman" w:cs="Times New Roman"/>
          <w:sz w:val="24"/>
          <w:szCs w:val="24"/>
          <w:lang w:eastAsia="bg-BG"/>
        </w:rPr>
        <w:t>17:00:00 ч.</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lastRenderedPageBreak/>
        <w:t xml:space="preserve">17.2.1.3. Място (адрес): </w:t>
      </w:r>
      <w:r w:rsidRPr="00F86AB6">
        <w:rPr>
          <w:rFonts w:ascii="Times New Roman" w:eastAsia="Times New Roman" w:hAnsi="Times New Roman" w:cs="Times New Roman"/>
          <w:sz w:val="24"/>
          <w:szCs w:val="24"/>
          <w:lang w:eastAsia="bg-BG"/>
        </w:rPr>
        <w:t xml:space="preserve">Oбласт: Разград, Oбщина: Самуил, Населено място: с. Самуил, пощенски код: 7454, код по NUTS: BG324 | Разград, адрес: с.Самуил 7454, ул." Хаджи Димитър" 2, община Самуил, област Разград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17.2.2. Срок за отваряне на офертите: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17.2.2.1. Дата: </w:t>
      </w:r>
      <w:r w:rsidRPr="00F86AB6">
        <w:rPr>
          <w:rFonts w:ascii="Times New Roman" w:eastAsia="Times New Roman" w:hAnsi="Times New Roman" w:cs="Times New Roman"/>
          <w:sz w:val="24"/>
          <w:szCs w:val="24"/>
          <w:lang w:eastAsia="bg-BG"/>
        </w:rPr>
        <w:t>16.06.2021 г.</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17.2.2.2. Час: </w:t>
      </w:r>
      <w:r w:rsidRPr="00F86AB6">
        <w:rPr>
          <w:rFonts w:ascii="Times New Roman" w:eastAsia="Times New Roman" w:hAnsi="Times New Roman" w:cs="Times New Roman"/>
          <w:sz w:val="24"/>
          <w:szCs w:val="24"/>
          <w:lang w:eastAsia="bg-BG"/>
        </w:rPr>
        <w:t>13:30:00 ч.</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17.2.2.3. Място (адрес): </w:t>
      </w:r>
      <w:r w:rsidRPr="00F86AB6">
        <w:rPr>
          <w:rFonts w:ascii="Times New Roman" w:eastAsia="Times New Roman" w:hAnsi="Times New Roman" w:cs="Times New Roman"/>
          <w:sz w:val="24"/>
          <w:szCs w:val="24"/>
          <w:lang w:eastAsia="bg-BG"/>
        </w:rPr>
        <w:t xml:space="preserve">Oбласт: Разград, Oбщина: Самуил, Населено място: с. Самуил, пощенски код: 7454, код по NUTS: BG324 | Разград, адрес: с.Самуил 7454, ул." Хаджи Димитър" 2, община Самуил, област Разград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17.3. Минимални изисквания към офертите: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Документацията за участие в откритата процедура се състои от Образци на документи от Приложение № 1 до Приложение № 13, приложени към документацията за участие в процедурата. За да регистрира своето участие в концесионната процедура, заинтересованото лице, което в този етап се нарича участник, трябва да подаде заявление и оферта за участие. Офертата за участие се състои от предложение и обвързващо предложение. Съдържание на заявлението: 1. информация за процедурата за определяне на концесионер и за концедента; 2. информация за кандидата или участника относно: а) името, съответно наименованието на кандидата или участника, данните за контакт, включително електронен адрес; б) формата на участие - самостоятелно или в група от икономически оператори; в) лицата, които представляват кандидата или участника съгласно регистъра, в който е вписан, ако има такъв регистър; когато икономическият оператор не е вписан в регистър - лицата, които го представляват съгласно еквивалентен документ; г) определените към датата на подаване на заявлението подизпълнители и информация относно името, съответно наименованието, данните за контакт, включително електронен адрес, и лицата, които представляват всеки посочен подизпълнител съгласно регистъра, в който е вписан, ако има такъв регистър; д) третите лица; 3. начина на изпълнение на концесионния договор: а) при участие на група от икономически оператори - посочване на оператора, който представлява групата, или на водещия партньор, както и на дела от концесията и видовете дейности от предмета на концесията, който ще изпълнява всеки от партньорите; б) при използване на подизпълнители - посочване на дела от концесията и видовете дейности от предмета на концесията, който ще се изпълнява от подизпълнители; 4. деклариране отсъствието на основание за изключване относно кандидата или участника, както и относно посочените подизпълнители и трети лица; 5. деклариране на съответствието с условията за участие на кандидата или участника, включително и на посочените подизпълнители, когато е приложимо. Към заявлението се прилагат документите, с които кандидатът или участникът доказва изпълнението на изискванията за професионални или технически способности и/или за финансово и икономическо състояние. Когато кандидатът или участникът е посочил, че доказва съответствието си с изискванията за професионални или технически способности и/или за финансово и икономическо състояние с възможностите на трети лица, той прилага към заявлението и доказателства, че ще има на разположение ресурсите на третите лица за целия срок на концесията. Съдържание на офертата. Офертата се състои от предложение и обвързващо предложение. 1. Предложението (приложение №7) съдържа конкретни и мотивирани предложения по критериите за възлагане, финансово - икономически модел, включващ анализ на паричните потоци на концесията и конкретен срок на концесията, който не може да е по-дълъг от максималния срок, посочен в обявлението за откриване на процедурата. Конкретните технически и функционални изисквания, финансово-икономически изисквания и правни изисквания към обекта на концесията и към извършваната с него стопанска дейност, включително относно концесионното възнаграждение и инвестиционната програма са посочени в анализите към обосновката на концесията. Предложението съдържа още доказателства за осъществимостта на направените предложения по критериите за възлагане, други предложения, разработки и информация в изпълнение на изискванията, определени с </w:t>
      </w:r>
      <w:r w:rsidRPr="00F86AB6">
        <w:rPr>
          <w:rFonts w:ascii="Times New Roman" w:eastAsia="Times New Roman" w:hAnsi="Times New Roman" w:cs="Times New Roman"/>
          <w:sz w:val="24"/>
          <w:szCs w:val="24"/>
          <w:lang w:eastAsia="bg-BG"/>
        </w:rPr>
        <w:lastRenderedPageBreak/>
        <w:t xml:space="preserve">документацията за концесията, деклариране на срока на валидност на офертата, както и деклариране на произхода на средствата, съгласно Закона за мерките срещу изпирането на пари. 2. Обвързващото предложение (приложение № 6) съдържа резюме на конкретните предложения по критериите за възлагане. В предложението може да се определи поверителността на определена информация. Предложенията по критериите за възлагане не може да се определят като поверителна информация. Ако с обявлението за откриване на процедурата не е ограничена възможността за представяне на варианти на офертата, участникът е длъжен да представи предложение и обвързващо предложение за всеки предложен вариант. При несъответствие между предложението и обвързващото предложение оценката на офертата се извършва по обвързващото предложение. Заявлението, предложението и обвързващото предложение се изготвят по образци, които се съдържат в документацията на концесията. Заявлението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Обвързващото предложение се представя на хартиен носител. Електронният носител на предложението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 В електронния носител, който съдържа предложението, се включва и електронен образ на обвързващото предложение. Съдържанието на заявленията и на офертите е на езика, посочен в обявлението за откриване на процедурата, а в случай, че с обявлението е допуснато използването на чужд език, заявленията и офертите се представят и в превод на български език. Документите, които се включват в електронния носител са на езика на тяхното издаване и в превод на български език. При несъответствие между текстовете за верен се приема този в превод на български език, освен ако в документацията е посочено друго. При несъответствия между предложението и обвързващото предложение, оценката на офертата се извършва по обвързващото предложение. Минимални изисквания, на които трябва да отговарят вариантите на офертите, и начина на тяхното представяне - не се предвиждат варианти на офертите.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17.4. Условия за участие в процедурата, когато такива се предвиждат съгласно чл. 61 и чл. 64 от Закона за концесиите: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17.5. Изисквания към професионалните или техническите способности на икономическите оператори и/или към тяхното финансово и икономическо състояние, определени съгласно чл. 62 от Закона за концесиите: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17.5.1. Професионални способности</w:t>
      </w:r>
      <w:r w:rsidRPr="00F86AB6">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3338"/>
        <w:gridCol w:w="4909"/>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Минимално ниво за изпълнение на изискванията</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Документи за доказване на изискваното минимално ниво</w:t>
            </w:r>
            <w:r w:rsidRPr="00F86AB6">
              <w:rPr>
                <w:rFonts w:ascii="Times New Roman" w:eastAsia="Times New Roman" w:hAnsi="Times New Roman" w:cs="Times New Roman"/>
                <w:sz w:val="24"/>
                <w:szCs w:val="24"/>
                <w:lang w:eastAsia="bg-BG"/>
              </w:rPr>
              <w:t xml:space="preserve">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r w:rsidRPr="00F86AB6">
              <w:rPr>
                <w:rFonts w:ascii="Times New Roman" w:eastAsia="Times New Roman" w:hAnsi="Times New Roman" w:cs="Times New Roman"/>
                <w:b/>
                <w:bCs/>
                <w:sz w:val="24"/>
                <w:szCs w:val="24"/>
                <w:lang w:eastAsia="bg-BG"/>
              </w:rPr>
              <w:t>17.5.1.1.</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Пригодност за изпълнение на професионална дейност и/или опит в изпълнението на дейности, идентични или сходни с дейностите, които могат да се извършат с обекта на концесията.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Критерият пригодност за изпълнение на професионална дейност се доказва чрез регистрация в професионален и търговски регистър съгласно законодателството на държавата, в която участникът е установен, и/или за опит с декларация. Изискването за образование се доказва чрез диплома за завършено образование.</w:t>
            </w: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17.5.2. Технически способности</w:t>
      </w:r>
      <w:r w:rsidRPr="00F86AB6">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4379"/>
        <w:gridCol w:w="3868"/>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Минимално ниво за изпълнение на изискванията</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Документи за доказване на изискваното минимално ниво</w:t>
            </w:r>
            <w:r w:rsidRPr="00F86AB6">
              <w:rPr>
                <w:rFonts w:ascii="Times New Roman" w:eastAsia="Times New Roman" w:hAnsi="Times New Roman" w:cs="Times New Roman"/>
                <w:sz w:val="24"/>
                <w:szCs w:val="24"/>
                <w:lang w:eastAsia="bg-BG"/>
              </w:rPr>
              <w:t xml:space="preserve">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r w:rsidRPr="00F86AB6">
              <w:rPr>
                <w:rFonts w:ascii="Times New Roman" w:eastAsia="Times New Roman" w:hAnsi="Times New Roman" w:cs="Times New Roman"/>
                <w:b/>
                <w:bCs/>
                <w:sz w:val="24"/>
                <w:szCs w:val="24"/>
                <w:lang w:eastAsia="bg-BG"/>
              </w:rPr>
              <w:t>17.5.2.1.</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Концесионерът да отговаря на изискванията за „оператор на язовирна </w:t>
            </w:r>
            <w:r w:rsidRPr="00F86AB6">
              <w:rPr>
                <w:rFonts w:ascii="Times New Roman" w:eastAsia="Times New Roman" w:hAnsi="Times New Roman" w:cs="Times New Roman"/>
                <w:sz w:val="24"/>
                <w:szCs w:val="24"/>
                <w:lang w:eastAsia="bg-BG"/>
              </w:rPr>
              <w:lastRenderedPageBreak/>
              <w:t xml:space="preserve">стена", съгласно пap. 1, ал. 1, т. 95 от Допълнителните разпоредби на Закона за водите, или еквивалентно, съгласно законодателството на държавата, в която участникът е установен, или при изпълнение на договора за концесия да разполага с лице, за извършване на дейностите предвидени в чл. 138в от Закона за водите, отговарящо на изискванията за „оператор на язовирна стена" или еквивалентно съгласно законодателството на държавата, в която участникът е установен. Приоритетът на целите, свързани със запазването и нормалната експлоатация на хидромелиоративните съоръжения на територията на Община Самуил, изискват участниците да декларират, че ще осъществяват стопанската си дейност в обекта на концесията като за целия срок на концесията поемат изцяло правата и задълженията по експлоатацията и ползването на язовирите, хидротехническите и инфраструктурните съоръжения по реда на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ПМС № 12 от 28.01.2020 г., обн., ДВ, бр. 9 от 31.01.2020 г., в сила от 31.01.2020 г., издадена на осн. чл. 141, ал.2 от Закона за водите, Закона за водите и както и по реда на евентуални бъдещи нормативни документи, регламентиращи посочените права и задължения.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lastRenderedPageBreak/>
              <w:t xml:space="preserve">За да отговори на това изискване участникат представя: 1. </w:t>
            </w:r>
            <w:r w:rsidRPr="00F86AB6">
              <w:rPr>
                <w:rFonts w:ascii="Times New Roman" w:eastAsia="Times New Roman" w:hAnsi="Times New Roman" w:cs="Times New Roman"/>
                <w:sz w:val="24"/>
                <w:szCs w:val="24"/>
                <w:lang w:eastAsia="bg-BG"/>
              </w:rPr>
              <w:lastRenderedPageBreak/>
              <w:t xml:space="preserve">Удостоверение и/или други документи, за да докаже, че отговаря на изискванията за „оператор на язовирна стена", съгласно пap. 1, ал. 1, т. 95 от Допълнителните разпоредби на Закона за водите; или 2. Доказателства, че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или 3.Декларация - Приложение № 34 от документацията за участие, че, ако участникът бъде определен за концесионер, преди сключване на договора за концесия, ще представи доказателства, че отговаря на изискванията за „оператор на язовирна стена", съгласно пap. 1, ал. 1, т. 95 от Допълнителните разпоредби на Закона за водите или че ще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Участникът може да докаже съответствие с условието за участие, по който и да било от посочените по-горе начини. Кандидатът или участникът може да докаже изпълнението на определените от концедента изисквания относно техническите си способности с възможностите на едно или повече лица, наричани по-нататък "трети лица", независимо от правната връзка между тях. За третите лица се прилагат основанията за изключване. Участникът представя документи, с които доказва, че за третите лица не е налице основание за изключване, както и че при изпълнението на концесионния договор, ще има на разположение ресурсите на третите лица за целия срок на концесията. Третото лице, с възможностите, на което се доказва изпълнението на изискванията за финансово и </w:t>
            </w:r>
            <w:r w:rsidRPr="00F86AB6">
              <w:rPr>
                <w:rFonts w:ascii="Times New Roman" w:eastAsia="Times New Roman" w:hAnsi="Times New Roman" w:cs="Times New Roman"/>
                <w:sz w:val="24"/>
                <w:szCs w:val="24"/>
                <w:lang w:eastAsia="bg-BG"/>
              </w:rPr>
              <w:lastRenderedPageBreak/>
              <w:t xml:space="preserve">икономическо състояние, отговаря солидарно с концесионера за изпълнението на концесионния договор, съгласно предвиденото в него, като се вземат предвид характерът и размерът на поетия от третото лице ангажимент за предоставяне на ресурси. Ако информацията се съдържа в достъпен публичен регистър, който може да се провери от концедента, това обстоятелство може да се посочи от участника. При подаване на заявлението и офертата си кандидатите следва да приложат декларация за поемане на правата и задълженията по техническата експлоатация на язовира, стената и съоръженията към него (Приложение №12). Изпълнението на това изискване е условие за сключването на концесионния договор. </w:t>
            </w: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lastRenderedPageBreak/>
        <w:t>17.5.3. Финансово и икономическо състояние</w:t>
      </w:r>
      <w:r w:rsidRPr="00F86AB6">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256"/>
        <w:gridCol w:w="4825"/>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Минимално ниво за изпълнение на изискванията</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Документи за доказване на изискваното минимално ниво</w:t>
            </w:r>
            <w:r w:rsidRPr="00F86AB6">
              <w:rPr>
                <w:rFonts w:ascii="Times New Roman" w:eastAsia="Times New Roman" w:hAnsi="Times New Roman" w:cs="Times New Roman"/>
                <w:sz w:val="24"/>
                <w:szCs w:val="24"/>
                <w:lang w:eastAsia="bg-BG"/>
              </w:rPr>
              <w:t xml:space="preserve"> </w:t>
            </w:r>
          </w:p>
        </w:tc>
      </w:tr>
      <w:tr w:rsidR="00F86AB6" w:rsidRPr="00F86AB6" w:rsidTr="00F86AB6">
        <w:trPr>
          <w:tblCellSpacing w:w="15" w:type="dxa"/>
        </w:trPr>
        <w:tc>
          <w:tcPr>
            <w:tcW w:w="0" w:type="auto"/>
            <w:gridSpan w:val="3"/>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17.6. Критерии за възлагане и тяхната относителна тежест</w:t>
      </w:r>
      <w:r w:rsidRPr="00F86AB6">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571"/>
        <w:gridCol w:w="6856"/>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Критерий</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Относителна тежест на критерия в оценката на офертите</w:t>
            </w:r>
            <w:r w:rsidRPr="00F86AB6">
              <w:rPr>
                <w:rFonts w:ascii="Times New Roman" w:eastAsia="Times New Roman" w:hAnsi="Times New Roman" w:cs="Times New Roman"/>
                <w:sz w:val="24"/>
                <w:szCs w:val="24"/>
                <w:lang w:eastAsia="bg-BG"/>
              </w:rPr>
              <w:t xml:space="preserve">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jc w:val="center"/>
              <w:rPr>
                <w:rFonts w:ascii="Times New Roman" w:eastAsia="Times New Roman" w:hAnsi="Times New Roman" w:cs="Times New Roman"/>
                <w:b/>
                <w:bCs/>
                <w:sz w:val="24"/>
                <w:szCs w:val="24"/>
                <w:lang w:eastAsia="bg-BG"/>
              </w:rPr>
            </w:pPr>
            <w:r w:rsidRPr="00F86AB6">
              <w:rPr>
                <w:rFonts w:ascii="Times New Roman" w:eastAsia="Times New Roman" w:hAnsi="Times New Roman" w:cs="Times New Roman"/>
                <w:b/>
                <w:bCs/>
                <w:sz w:val="24"/>
                <w:szCs w:val="24"/>
                <w:lang w:eastAsia="bg-BG"/>
              </w:rPr>
              <w:t>17.6.1.</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Най-висока предложена цена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Единственият критерий за класиране на офертите на кандидат-концесионерите ще бъде най-висока предложена стойност за годишното концесионно възнаграждение. Определеният критерий за класиране съответства на принципите на публичност, 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 </w:t>
            </w:r>
          </w:p>
        </w:tc>
      </w:tr>
    </w:tbl>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XVIII. Информация относно обжалване на процедурата за възлагане на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18.1. Информация за органа, който отговаря за производството по обжалване: Комисия за защита на конкуренцията</w:t>
      </w:r>
      <w:r w:rsidRPr="00F86AB6">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3"/>
        <w:gridCol w:w="2259"/>
        <w:gridCol w:w="2104"/>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divId w:val="879324469"/>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Държава: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България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Пощенски код: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1000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Населено място: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гр. София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Адрес: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Бул. "Витоша" № 18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Интернет страница: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http://www.cpc.bg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Електронна поща: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cpcadmin@cpc.bg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Телефон:</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+359 29356222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Факс: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+359 29807315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18.2. Информация за службата, от която може да бъде получена информация относно сроковете за подаване на жалби</w:t>
      </w:r>
      <w:r w:rsidRPr="00F86AB6">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53"/>
        <w:gridCol w:w="1939"/>
        <w:gridCol w:w="1570"/>
      </w:tblGrid>
      <w:tr w:rsidR="00F86AB6" w:rsidRPr="00F86AB6" w:rsidTr="00F86AB6">
        <w:trPr>
          <w:tblCellSpacing w:w="15" w:type="dxa"/>
        </w:trPr>
        <w:tc>
          <w:tcPr>
            <w:tcW w:w="0" w:type="auto"/>
            <w:vAlign w:val="center"/>
            <w:hideMark/>
          </w:tcPr>
          <w:p w:rsidR="00F86AB6" w:rsidRPr="00F86AB6" w:rsidRDefault="00F86AB6" w:rsidP="00F86AB6">
            <w:pPr>
              <w:spacing w:after="0" w:line="240" w:lineRule="auto"/>
              <w:divId w:val="1442648091"/>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Град/село: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с. Самуил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код по NUTS:</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Пощенски код:</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7454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lastRenderedPageBreak/>
              <w:t>Улица/номер:</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с.Самуил 7454, ул." Хаджи Димитър" 2, община Самуил, област Разград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Електронна поща: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info@samuil.bg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Телефон:</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08477/ 20 20 </w:t>
            </w:r>
          </w:p>
        </w:tc>
      </w:tr>
      <w:tr w:rsidR="00F86AB6" w:rsidRPr="00F86AB6" w:rsidTr="00F86AB6">
        <w:trPr>
          <w:tblCellSpacing w:w="15" w:type="dxa"/>
        </w:trPr>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Факс:</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F86AB6" w:rsidRPr="00F86AB6" w:rsidRDefault="00F86AB6" w:rsidP="00F86AB6">
            <w:pPr>
              <w:spacing w:after="0" w:line="240" w:lineRule="auto"/>
              <w:rPr>
                <w:rFonts w:ascii="Times New Roman" w:eastAsia="Times New Roman" w:hAnsi="Times New Roman" w:cs="Times New Roman"/>
                <w:sz w:val="24"/>
                <w:szCs w:val="24"/>
                <w:lang w:eastAsia="bg-BG"/>
              </w:rPr>
            </w:pPr>
          </w:p>
        </w:tc>
      </w:tr>
    </w:tbl>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18.3. Средства за комуникация във връзка с обжалването:</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18.3.1. Жалбата се подава до Комисията за защита на конкуренцията с копие до концедента чрез някое от следните средства: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Електронна поща</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Пощенска услуга</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Връчване чрез подпис</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info@samuil.bg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18.3.2. Връчване на съобщения и призовки във връзка с разглеждане на жалбата от Комисията за защита на конкуренцията се извършва чрез:</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Електронни средства, чрез електронния адрес (електронната поща), посочен в т. 18.1</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Факс: +359 29807315</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18.4. Краен срок за подаване на жалба: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18.5. Друга информация, свързана с подаването на жалбата:</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Жалба се подава в 10-дневен срок от: 1. публикуването в Националния концесионен регистър на обявлението за откриване на процедурата, съответно на обявлението за поправка; 2. съобщаването или уведомяването за съответното решение с изключение на решението на комисията за отстраняване на участник в открита процедура, срокът за обжалване на което започва да тече от уведомяването за решението за определяне на концесионер, съответно за прекратяване на процедурата; 3. узнаването на действие или бездействие по чл. 156, ал. 3 от Закона за концесиите, а когато лицето не е уведомено - от датата, на която е изтекъл срокът за извършване на съответното действие, но не по-късно от сключването на концесионния договор. Всички условия за подаване и разглеждане на жалба са подробно описани в Глава шеста от Закона за концесиите.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XIX. Информация дали концесията е свързана с проект и/или програма, финансирана със средства на Европейския съюз: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Не</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Информация за проекта:</w:t>
      </w:r>
      <w:r w:rsidRPr="00F86AB6">
        <w:rPr>
          <w:rFonts w:ascii="Times New Roman" w:eastAsia="Times New Roman" w:hAnsi="Times New Roman" w:cs="Times New Roman"/>
          <w:sz w:val="24"/>
          <w:szCs w:val="24"/>
          <w:lang w:eastAsia="bg-BG"/>
        </w:rPr>
        <w:t xml:space="preserve"> </w:t>
      </w: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XX. Номер и дата на решението, с което е одобрено обявлението: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 xml:space="preserve">№: </w:t>
      </w:r>
      <w:r w:rsidRPr="00F86AB6">
        <w:rPr>
          <w:rFonts w:ascii="Times New Roman" w:eastAsia="Times New Roman" w:hAnsi="Times New Roman" w:cs="Times New Roman"/>
          <w:sz w:val="24"/>
          <w:szCs w:val="24"/>
          <w:lang w:eastAsia="bg-BG"/>
        </w:rPr>
        <w:t xml:space="preserve">213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b/>
          <w:bCs/>
          <w:sz w:val="24"/>
          <w:szCs w:val="24"/>
          <w:lang w:eastAsia="bg-BG"/>
        </w:rPr>
        <w:t>Дата:</w:t>
      </w:r>
      <w:r w:rsidRPr="00F86AB6">
        <w:rPr>
          <w:rFonts w:ascii="Times New Roman" w:eastAsia="Times New Roman" w:hAnsi="Times New Roman" w:cs="Times New Roman"/>
          <w:sz w:val="24"/>
          <w:szCs w:val="24"/>
          <w:lang w:eastAsia="bg-BG"/>
        </w:rPr>
        <w:t xml:space="preserve"> 11.05.2021 г.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XXI. Друга информация от значение за концесията: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i/>
          <w:iCs/>
          <w:sz w:val="24"/>
          <w:szCs w:val="24"/>
          <w:lang w:eastAsia="bg-BG"/>
        </w:rPr>
        <w:t>Няма въведени данни.</w:t>
      </w:r>
      <w:r w:rsidRPr="00F86AB6">
        <w:rPr>
          <w:rFonts w:ascii="Times New Roman" w:eastAsia="Times New Roman" w:hAnsi="Times New Roman" w:cs="Times New Roman"/>
          <w:sz w:val="24"/>
          <w:szCs w:val="24"/>
          <w:lang w:eastAsia="bg-BG"/>
        </w:rPr>
        <w:t xml:space="preserve"> </w:t>
      </w:r>
    </w:p>
    <w:p w:rsidR="00F86AB6" w:rsidRPr="00F86AB6" w:rsidRDefault="00F86AB6" w:rsidP="00F86AB6">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F86AB6">
        <w:rPr>
          <w:rFonts w:ascii="Times New Roman" w:eastAsia="Times New Roman" w:hAnsi="Times New Roman" w:cs="Times New Roman"/>
          <w:b/>
          <w:bCs/>
          <w:sz w:val="20"/>
          <w:szCs w:val="20"/>
          <w:lang w:eastAsia="bg-BG"/>
        </w:rPr>
        <w:t xml:space="preserve">Раздел XXII. Дата на изпращане към "Държавен вестник": </w:t>
      </w:r>
    </w:p>
    <w:p w:rsidR="00F86AB6" w:rsidRPr="00F86AB6" w:rsidRDefault="00F86AB6" w:rsidP="00F86AB6">
      <w:pPr>
        <w:spacing w:after="0" w:line="240" w:lineRule="auto"/>
        <w:rPr>
          <w:rFonts w:ascii="Times New Roman" w:eastAsia="Times New Roman" w:hAnsi="Times New Roman" w:cs="Times New Roman"/>
          <w:sz w:val="24"/>
          <w:szCs w:val="24"/>
          <w:lang w:eastAsia="bg-BG"/>
        </w:rPr>
      </w:pPr>
      <w:r w:rsidRPr="00F86AB6">
        <w:rPr>
          <w:rFonts w:ascii="Times New Roman" w:eastAsia="Times New Roman" w:hAnsi="Times New Roman" w:cs="Times New Roman"/>
          <w:sz w:val="24"/>
          <w:szCs w:val="24"/>
          <w:lang w:eastAsia="bg-BG"/>
        </w:rPr>
        <w:t xml:space="preserve">11.05.2021 г. </w:t>
      </w:r>
    </w:p>
    <w:p w:rsidR="0036505A" w:rsidRDefault="0036505A"/>
    <w:sectPr w:rsidR="0036505A" w:rsidSect="00173840">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559CE"/>
    <w:multiLevelType w:val="multilevel"/>
    <w:tmpl w:val="EC20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2151B1"/>
    <w:multiLevelType w:val="multilevel"/>
    <w:tmpl w:val="7D98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56125A"/>
    <w:multiLevelType w:val="multilevel"/>
    <w:tmpl w:val="8208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985012"/>
    <w:multiLevelType w:val="multilevel"/>
    <w:tmpl w:val="156E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AB6"/>
    <w:rsid w:val="00173840"/>
    <w:rsid w:val="00274A62"/>
    <w:rsid w:val="0036505A"/>
    <w:rsid w:val="00F86A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3840"/>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1738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3840"/>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1738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202162">
      <w:bodyDiv w:val="1"/>
      <w:marLeft w:val="0"/>
      <w:marRight w:val="0"/>
      <w:marTop w:val="0"/>
      <w:marBottom w:val="0"/>
      <w:divBdr>
        <w:top w:val="none" w:sz="0" w:space="0" w:color="auto"/>
        <w:left w:val="none" w:sz="0" w:space="0" w:color="auto"/>
        <w:bottom w:val="none" w:sz="0" w:space="0" w:color="auto"/>
        <w:right w:val="none" w:sz="0" w:space="0" w:color="auto"/>
      </w:divBdr>
      <w:divsChild>
        <w:div w:id="186451028">
          <w:marLeft w:val="0"/>
          <w:marRight w:val="0"/>
          <w:marTop w:val="0"/>
          <w:marBottom w:val="0"/>
          <w:divBdr>
            <w:top w:val="none" w:sz="0" w:space="0" w:color="auto"/>
            <w:left w:val="none" w:sz="0" w:space="0" w:color="auto"/>
            <w:bottom w:val="none" w:sz="0" w:space="0" w:color="auto"/>
            <w:right w:val="none" w:sz="0" w:space="0" w:color="auto"/>
          </w:divBdr>
          <w:divsChild>
            <w:div w:id="807435129">
              <w:marLeft w:val="0"/>
              <w:marRight w:val="0"/>
              <w:marTop w:val="0"/>
              <w:marBottom w:val="0"/>
              <w:divBdr>
                <w:top w:val="none" w:sz="0" w:space="0" w:color="auto"/>
                <w:left w:val="none" w:sz="0" w:space="0" w:color="auto"/>
                <w:bottom w:val="none" w:sz="0" w:space="0" w:color="auto"/>
                <w:right w:val="none" w:sz="0" w:space="0" w:color="auto"/>
              </w:divBdr>
              <w:divsChild>
                <w:div w:id="1900093820">
                  <w:marLeft w:val="0"/>
                  <w:marRight w:val="0"/>
                  <w:marTop w:val="0"/>
                  <w:marBottom w:val="0"/>
                  <w:divBdr>
                    <w:top w:val="none" w:sz="0" w:space="0" w:color="auto"/>
                    <w:left w:val="none" w:sz="0" w:space="0" w:color="auto"/>
                    <w:bottom w:val="none" w:sz="0" w:space="0" w:color="auto"/>
                    <w:right w:val="none" w:sz="0" w:space="0" w:color="auto"/>
                  </w:divBdr>
                  <w:divsChild>
                    <w:div w:id="357051095">
                      <w:marLeft w:val="0"/>
                      <w:marRight w:val="0"/>
                      <w:marTop w:val="0"/>
                      <w:marBottom w:val="0"/>
                      <w:divBdr>
                        <w:top w:val="none" w:sz="0" w:space="0" w:color="auto"/>
                        <w:left w:val="none" w:sz="0" w:space="0" w:color="auto"/>
                        <w:bottom w:val="none" w:sz="0" w:space="0" w:color="auto"/>
                        <w:right w:val="none" w:sz="0" w:space="0" w:color="auto"/>
                      </w:divBdr>
                      <w:divsChild>
                        <w:div w:id="320621039">
                          <w:marLeft w:val="0"/>
                          <w:marRight w:val="0"/>
                          <w:marTop w:val="0"/>
                          <w:marBottom w:val="0"/>
                          <w:divBdr>
                            <w:top w:val="none" w:sz="0" w:space="0" w:color="auto"/>
                            <w:left w:val="none" w:sz="0" w:space="0" w:color="auto"/>
                            <w:bottom w:val="none" w:sz="0" w:space="0" w:color="auto"/>
                            <w:right w:val="none" w:sz="0" w:space="0" w:color="auto"/>
                          </w:divBdr>
                        </w:div>
                        <w:div w:id="1892883181">
                          <w:marLeft w:val="0"/>
                          <w:marRight w:val="0"/>
                          <w:marTop w:val="0"/>
                          <w:marBottom w:val="0"/>
                          <w:divBdr>
                            <w:top w:val="none" w:sz="0" w:space="0" w:color="auto"/>
                            <w:left w:val="none" w:sz="0" w:space="0" w:color="auto"/>
                            <w:bottom w:val="none" w:sz="0" w:space="0" w:color="auto"/>
                            <w:right w:val="none" w:sz="0" w:space="0" w:color="auto"/>
                          </w:divBdr>
                        </w:div>
                        <w:div w:id="1385257234">
                          <w:marLeft w:val="0"/>
                          <w:marRight w:val="0"/>
                          <w:marTop w:val="0"/>
                          <w:marBottom w:val="0"/>
                          <w:divBdr>
                            <w:top w:val="none" w:sz="0" w:space="0" w:color="auto"/>
                            <w:left w:val="none" w:sz="0" w:space="0" w:color="auto"/>
                            <w:bottom w:val="none" w:sz="0" w:space="0" w:color="auto"/>
                            <w:right w:val="none" w:sz="0" w:space="0" w:color="auto"/>
                          </w:divBdr>
                          <w:divsChild>
                            <w:div w:id="1927568946">
                              <w:marLeft w:val="0"/>
                              <w:marRight w:val="0"/>
                              <w:marTop w:val="0"/>
                              <w:marBottom w:val="0"/>
                              <w:divBdr>
                                <w:top w:val="none" w:sz="0" w:space="0" w:color="auto"/>
                                <w:left w:val="none" w:sz="0" w:space="0" w:color="auto"/>
                                <w:bottom w:val="none" w:sz="0" w:space="0" w:color="auto"/>
                                <w:right w:val="none" w:sz="0" w:space="0" w:color="auto"/>
                              </w:divBdr>
                            </w:div>
                            <w:div w:id="1117677371">
                              <w:marLeft w:val="0"/>
                              <w:marRight w:val="0"/>
                              <w:marTop w:val="0"/>
                              <w:marBottom w:val="0"/>
                              <w:divBdr>
                                <w:top w:val="none" w:sz="0" w:space="0" w:color="auto"/>
                                <w:left w:val="none" w:sz="0" w:space="0" w:color="auto"/>
                                <w:bottom w:val="none" w:sz="0" w:space="0" w:color="auto"/>
                                <w:right w:val="none" w:sz="0" w:space="0" w:color="auto"/>
                              </w:divBdr>
                            </w:div>
                            <w:div w:id="1643078895">
                              <w:marLeft w:val="0"/>
                              <w:marRight w:val="0"/>
                              <w:marTop w:val="0"/>
                              <w:marBottom w:val="0"/>
                              <w:divBdr>
                                <w:top w:val="none" w:sz="0" w:space="0" w:color="auto"/>
                                <w:left w:val="none" w:sz="0" w:space="0" w:color="auto"/>
                                <w:bottom w:val="none" w:sz="0" w:space="0" w:color="auto"/>
                                <w:right w:val="none" w:sz="0" w:space="0" w:color="auto"/>
                              </w:divBdr>
                            </w:div>
                            <w:div w:id="1233851932">
                              <w:marLeft w:val="0"/>
                              <w:marRight w:val="0"/>
                              <w:marTop w:val="0"/>
                              <w:marBottom w:val="0"/>
                              <w:divBdr>
                                <w:top w:val="none" w:sz="0" w:space="0" w:color="auto"/>
                                <w:left w:val="none" w:sz="0" w:space="0" w:color="auto"/>
                                <w:bottom w:val="none" w:sz="0" w:space="0" w:color="auto"/>
                                <w:right w:val="none" w:sz="0" w:space="0" w:color="auto"/>
                              </w:divBdr>
                            </w:div>
                            <w:div w:id="788666306">
                              <w:marLeft w:val="0"/>
                              <w:marRight w:val="0"/>
                              <w:marTop w:val="0"/>
                              <w:marBottom w:val="0"/>
                              <w:divBdr>
                                <w:top w:val="none" w:sz="0" w:space="0" w:color="auto"/>
                                <w:left w:val="none" w:sz="0" w:space="0" w:color="auto"/>
                                <w:bottom w:val="none" w:sz="0" w:space="0" w:color="auto"/>
                                <w:right w:val="none" w:sz="0" w:space="0" w:color="auto"/>
                              </w:divBdr>
                            </w:div>
                            <w:div w:id="93601457">
                              <w:marLeft w:val="0"/>
                              <w:marRight w:val="0"/>
                              <w:marTop w:val="0"/>
                              <w:marBottom w:val="0"/>
                              <w:divBdr>
                                <w:top w:val="none" w:sz="0" w:space="0" w:color="auto"/>
                                <w:left w:val="none" w:sz="0" w:space="0" w:color="auto"/>
                                <w:bottom w:val="none" w:sz="0" w:space="0" w:color="auto"/>
                                <w:right w:val="none" w:sz="0" w:space="0" w:color="auto"/>
                              </w:divBdr>
                            </w:div>
                            <w:div w:id="390084150">
                              <w:marLeft w:val="0"/>
                              <w:marRight w:val="0"/>
                              <w:marTop w:val="0"/>
                              <w:marBottom w:val="0"/>
                              <w:divBdr>
                                <w:top w:val="none" w:sz="0" w:space="0" w:color="auto"/>
                                <w:left w:val="none" w:sz="0" w:space="0" w:color="auto"/>
                                <w:bottom w:val="none" w:sz="0" w:space="0" w:color="auto"/>
                                <w:right w:val="none" w:sz="0" w:space="0" w:color="auto"/>
                              </w:divBdr>
                            </w:div>
                            <w:div w:id="1079864397">
                              <w:marLeft w:val="0"/>
                              <w:marRight w:val="0"/>
                              <w:marTop w:val="0"/>
                              <w:marBottom w:val="0"/>
                              <w:divBdr>
                                <w:top w:val="none" w:sz="0" w:space="0" w:color="auto"/>
                                <w:left w:val="none" w:sz="0" w:space="0" w:color="auto"/>
                                <w:bottom w:val="none" w:sz="0" w:space="0" w:color="auto"/>
                                <w:right w:val="none" w:sz="0" w:space="0" w:color="auto"/>
                              </w:divBdr>
                            </w:div>
                          </w:divsChild>
                        </w:div>
                        <w:div w:id="1572425683">
                          <w:marLeft w:val="0"/>
                          <w:marRight w:val="0"/>
                          <w:marTop w:val="0"/>
                          <w:marBottom w:val="0"/>
                          <w:divBdr>
                            <w:top w:val="none" w:sz="0" w:space="0" w:color="auto"/>
                            <w:left w:val="none" w:sz="0" w:space="0" w:color="auto"/>
                            <w:bottom w:val="none" w:sz="0" w:space="0" w:color="auto"/>
                            <w:right w:val="none" w:sz="0" w:space="0" w:color="auto"/>
                          </w:divBdr>
                          <w:divsChild>
                            <w:div w:id="931738438">
                              <w:marLeft w:val="0"/>
                              <w:marRight w:val="0"/>
                              <w:marTop w:val="0"/>
                              <w:marBottom w:val="0"/>
                              <w:divBdr>
                                <w:top w:val="none" w:sz="0" w:space="0" w:color="auto"/>
                                <w:left w:val="none" w:sz="0" w:space="0" w:color="auto"/>
                                <w:bottom w:val="none" w:sz="0" w:space="0" w:color="auto"/>
                                <w:right w:val="none" w:sz="0" w:space="0" w:color="auto"/>
                              </w:divBdr>
                            </w:div>
                            <w:div w:id="519007626">
                              <w:marLeft w:val="0"/>
                              <w:marRight w:val="0"/>
                              <w:marTop w:val="0"/>
                              <w:marBottom w:val="0"/>
                              <w:divBdr>
                                <w:top w:val="none" w:sz="0" w:space="0" w:color="auto"/>
                                <w:left w:val="none" w:sz="0" w:space="0" w:color="auto"/>
                                <w:bottom w:val="none" w:sz="0" w:space="0" w:color="auto"/>
                                <w:right w:val="none" w:sz="0" w:space="0" w:color="auto"/>
                              </w:divBdr>
                            </w:div>
                            <w:div w:id="1571619689">
                              <w:marLeft w:val="0"/>
                              <w:marRight w:val="0"/>
                              <w:marTop w:val="0"/>
                              <w:marBottom w:val="0"/>
                              <w:divBdr>
                                <w:top w:val="none" w:sz="0" w:space="0" w:color="auto"/>
                                <w:left w:val="none" w:sz="0" w:space="0" w:color="auto"/>
                                <w:bottom w:val="none" w:sz="0" w:space="0" w:color="auto"/>
                                <w:right w:val="none" w:sz="0" w:space="0" w:color="auto"/>
                              </w:divBdr>
                            </w:div>
                            <w:div w:id="1697123020">
                              <w:marLeft w:val="0"/>
                              <w:marRight w:val="0"/>
                              <w:marTop w:val="0"/>
                              <w:marBottom w:val="0"/>
                              <w:divBdr>
                                <w:top w:val="none" w:sz="0" w:space="0" w:color="auto"/>
                                <w:left w:val="none" w:sz="0" w:space="0" w:color="auto"/>
                                <w:bottom w:val="none" w:sz="0" w:space="0" w:color="auto"/>
                                <w:right w:val="none" w:sz="0" w:space="0" w:color="auto"/>
                              </w:divBdr>
                            </w:div>
                            <w:div w:id="1200623652">
                              <w:marLeft w:val="0"/>
                              <w:marRight w:val="0"/>
                              <w:marTop w:val="0"/>
                              <w:marBottom w:val="0"/>
                              <w:divBdr>
                                <w:top w:val="none" w:sz="0" w:space="0" w:color="auto"/>
                                <w:left w:val="none" w:sz="0" w:space="0" w:color="auto"/>
                                <w:bottom w:val="none" w:sz="0" w:space="0" w:color="auto"/>
                                <w:right w:val="none" w:sz="0" w:space="0" w:color="auto"/>
                              </w:divBdr>
                            </w:div>
                            <w:div w:id="1066952973">
                              <w:marLeft w:val="0"/>
                              <w:marRight w:val="0"/>
                              <w:marTop w:val="0"/>
                              <w:marBottom w:val="0"/>
                              <w:divBdr>
                                <w:top w:val="none" w:sz="0" w:space="0" w:color="auto"/>
                                <w:left w:val="none" w:sz="0" w:space="0" w:color="auto"/>
                                <w:bottom w:val="none" w:sz="0" w:space="0" w:color="auto"/>
                                <w:right w:val="none" w:sz="0" w:space="0" w:color="auto"/>
                              </w:divBdr>
                            </w:div>
                            <w:div w:id="1344893791">
                              <w:marLeft w:val="0"/>
                              <w:marRight w:val="0"/>
                              <w:marTop w:val="0"/>
                              <w:marBottom w:val="0"/>
                              <w:divBdr>
                                <w:top w:val="none" w:sz="0" w:space="0" w:color="auto"/>
                                <w:left w:val="none" w:sz="0" w:space="0" w:color="auto"/>
                                <w:bottom w:val="none" w:sz="0" w:space="0" w:color="auto"/>
                                <w:right w:val="none" w:sz="0" w:space="0" w:color="auto"/>
                              </w:divBdr>
                            </w:div>
                            <w:div w:id="983313508">
                              <w:marLeft w:val="0"/>
                              <w:marRight w:val="0"/>
                              <w:marTop w:val="0"/>
                              <w:marBottom w:val="0"/>
                              <w:divBdr>
                                <w:top w:val="none" w:sz="0" w:space="0" w:color="auto"/>
                                <w:left w:val="none" w:sz="0" w:space="0" w:color="auto"/>
                                <w:bottom w:val="none" w:sz="0" w:space="0" w:color="auto"/>
                                <w:right w:val="none" w:sz="0" w:space="0" w:color="auto"/>
                              </w:divBdr>
                            </w:div>
                          </w:divsChild>
                        </w:div>
                        <w:div w:id="918052757">
                          <w:marLeft w:val="0"/>
                          <w:marRight w:val="0"/>
                          <w:marTop w:val="0"/>
                          <w:marBottom w:val="0"/>
                          <w:divBdr>
                            <w:top w:val="none" w:sz="0" w:space="0" w:color="auto"/>
                            <w:left w:val="none" w:sz="0" w:space="0" w:color="auto"/>
                            <w:bottom w:val="none" w:sz="0" w:space="0" w:color="auto"/>
                            <w:right w:val="none" w:sz="0" w:space="0" w:color="auto"/>
                          </w:divBdr>
                          <w:divsChild>
                            <w:div w:id="40790278">
                              <w:marLeft w:val="0"/>
                              <w:marRight w:val="0"/>
                              <w:marTop w:val="0"/>
                              <w:marBottom w:val="0"/>
                              <w:divBdr>
                                <w:top w:val="none" w:sz="0" w:space="0" w:color="auto"/>
                                <w:left w:val="none" w:sz="0" w:space="0" w:color="auto"/>
                                <w:bottom w:val="none" w:sz="0" w:space="0" w:color="auto"/>
                                <w:right w:val="none" w:sz="0" w:space="0" w:color="auto"/>
                              </w:divBdr>
                            </w:div>
                            <w:div w:id="751849713">
                              <w:marLeft w:val="0"/>
                              <w:marRight w:val="0"/>
                              <w:marTop w:val="0"/>
                              <w:marBottom w:val="0"/>
                              <w:divBdr>
                                <w:top w:val="none" w:sz="0" w:space="0" w:color="auto"/>
                                <w:left w:val="none" w:sz="0" w:space="0" w:color="auto"/>
                                <w:bottom w:val="none" w:sz="0" w:space="0" w:color="auto"/>
                                <w:right w:val="none" w:sz="0" w:space="0" w:color="auto"/>
                              </w:divBdr>
                            </w:div>
                            <w:div w:id="1302274994">
                              <w:marLeft w:val="0"/>
                              <w:marRight w:val="0"/>
                              <w:marTop w:val="0"/>
                              <w:marBottom w:val="0"/>
                              <w:divBdr>
                                <w:top w:val="none" w:sz="0" w:space="0" w:color="auto"/>
                                <w:left w:val="none" w:sz="0" w:space="0" w:color="auto"/>
                                <w:bottom w:val="none" w:sz="0" w:space="0" w:color="auto"/>
                                <w:right w:val="none" w:sz="0" w:space="0" w:color="auto"/>
                              </w:divBdr>
                            </w:div>
                            <w:div w:id="148790210">
                              <w:marLeft w:val="0"/>
                              <w:marRight w:val="0"/>
                              <w:marTop w:val="0"/>
                              <w:marBottom w:val="0"/>
                              <w:divBdr>
                                <w:top w:val="none" w:sz="0" w:space="0" w:color="auto"/>
                                <w:left w:val="none" w:sz="0" w:space="0" w:color="auto"/>
                                <w:bottom w:val="none" w:sz="0" w:space="0" w:color="auto"/>
                                <w:right w:val="none" w:sz="0" w:space="0" w:color="auto"/>
                              </w:divBdr>
                            </w:div>
                          </w:divsChild>
                        </w:div>
                        <w:div w:id="1936277846">
                          <w:marLeft w:val="0"/>
                          <w:marRight w:val="0"/>
                          <w:marTop w:val="0"/>
                          <w:marBottom w:val="0"/>
                          <w:divBdr>
                            <w:top w:val="none" w:sz="0" w:space="0" w:color="auto"/>
                            <w:left w:val="none" w:sz="0" w:space="0" w:color="auto"/>
                            <w:bottom w:val="none" w:sz="0" w:space="0" w:color="auto"/>
                            <w:right w:val="none" w:sz="0" w:space="0" w:color="auto"/>
                          </w:divBdr>
                        </w:div>
                      </w:divsChild>
                    </w:div>
                    <w:div w:id="2037533744">
                      <w:marLeft w:val="0"/>
                      <w:marRight w:val="0"/>
                      <w:marTop w:val="0"/>
                      <w:marBottom w:val="0"/>
                      <w:divBdr>
                        <w:top w:val="none" w:sz="0" w:space="0" w:color="auto"/>
                        <w:left w:val="none" w:sz="0" w:space="0" w:color="auto"/>
                        <w:bottom w:val="none" w:sz="0" w:space="0" w:color="auto"/>
                        <w:right w:val="none" w:sz="0" w:space="0" w:color="auto"/>
                      </w:divBdr>
                      <w:divsChild>
                        <w:div w:id="529681886">
                          <w:marLeft w:val="0"/>
                          <w:marRight w:val="0"/>
                          <w:marTop w:val="0"/>
                          <w:marBottom w:val="0"/>
                          <w:divBdr>
                            <w:top w:val="none" w:sz="0" w:space="0" w:color="auto"/>
                            <w:left w:val="none" w:sz="0" w:space="0" w:color="auto"/>
                            <w:bottom w:val="none" w:sz="0" w:space="0" w:color="auto"/>
                            <w:right w:val="none" w:sz="0" w:space="0" w:color="auto"/>
                          </w:divBdr>
                        </w:div>
                        <w:div w:id="1613244435">
                          <w:marLeft w:val="0"/>
                          <w:marRight w:val="0"/>
                          <w:marTop w:val="0"/>
                          <w:marBottom w:val="0"/>
                          <w:divBdr>
                            <w:top w:val="none" w:sz="0" w:space="0" w:color="auto"/>
                            <w:left w:val="none" w:sz="0" w:space="0" w:color="auto"/>
                            <w:bottom w:val="none" w:sz="0" w:space="0" w:color="auto"/>
                            <w:right w:val="none" w:sz="0" w:space="0" w:color="auto"/>
                          </w:divBdr>
                        </w:div>
                        <w:div w:id="2141341959">
                          <w:marLeft w:val="0"/>
                          <w:marRight w:val="0"/>
                          <w:marTop w:val="0"/>
                          <w:marBottom w:val="0"/>
                          <w:divBdr>
                            <w:top w:val="none" w:sz="0" w:space="0" w:color="auto"/>
                            <w:left w:val="none" w:sz="0" w:space="0" w:color="auto"/>
                            <w:bottom w:val="none" w:sz="0" w:space="0" w:color="auto"/>
                            <w:right w:val="none" w:sz="0" w:space="0" w:color="auto"/>
                          </w:divBdr>
                        </w:div>
                        <w:div w:id="690381600">
                          <w:marLeft w:val="0"/>
                          <w:marRight w:val="0"/>
                          <w:marTop w:val="0"/>
                          <w:marBottom w:val="0"/>
                          <w:divBdr>
                            <w:top w:val="none" w:sz="0" w:space="0" w:color="auto"/>
                            <w:left w:val="none" w:sz="0" w:space="0" w:color="auto"/>
                            <w:bottom w:val="none" w:sz="0" w:space="0" w:color="auto"/>
                            <w:right w:val="none" w:sz="0" w:space="0" w:color="auto"/>
                          </w:divBdr>
                        </w:div>
                      </w:divsChild>
                    </w:div>
                    <w:div w:id="1890073838">
                      <w:marLeft w:val="0"/>
                      <w:marRight w:val="0"/>
                      <w:marTop w:val="0"/>
                      <w:marBottom w:val="0"/>
                      <w:divBdr>
                        <w:top w:val="none" w:sz="0" w:space="0" w:color="auto"/>
                        <w:left w:val="none" w:sz="0" w:space="0" w:color="auto"/>
                        <w:bottom w:val="none" w:sz="0" w:space="0" w:color="auto"/>
                        <w:right w:val="none" w:sz="0" w:space="0" w:color="auto"/>
                      </w:divBdr>
                      <w:divsChild>
                        <w:div w:id="2087605464">
                          <w:marLeft w:val="0"/>
                          <w:marRight w:val="0"/>
                          <w:marTop w:val="0"/>
                          <w:marBottom w:val="0"/>
                          <w:divBdr>
                            <w:top w:val="none" w:sz="0" w:space="0" w:color="auto"/>
                            <w:left w:val="none" w:sz="0" w:space="0" w:color="auto"/>
                            <w:bottom w:val="none" w:sz="0" w:space="0" w:color="auto"/>
                            <w:right w:val="none" w:sz="0" w:space="0" w:color="auto"/>
                          </w:divBdr>
                        </w:div>
                      </w:divsChild>
                    </w:div>
                    <w:div w:id="305669203">
                      <w:marLeft w:val="0"/>
                      <w:marRight w:val="0"/>
                      <w:marTop w:val="0"/>
                      <w:marBottom w:val="0"/>
                      <w:divBdr>
                        <w:top w:val="none" w:sz="0" w:space="0" w:color="auto"/>
                        <w:left w:val="none" w:sz="0" w:space="0" w:color="auto"/>
                        <w:bottom w:val="none" w:sz="0" w:space="0" w:color="auto"/>
                        <w:right w:val="none" w:sz="0" w:space="0" w:color="auto"/>
                      </w:divBdr>
                      <w:divsChild>
                        <w:div w:id="1898390904">
                          <w:marLeft w:val="0"/>
                          <w:marRight w:val="0"/>
                          <w:marTop w:val="0"/>
                          <w:marBottom w:val="0"/>
                          <w:divBdr>
                            <w:top w:val="none" w:sz="0" w:space="0" w:color="auto"/>
                            <w:left w:val="none" w:sz="0" w:space="0" w:color="auto"/>
                            <w:bottom w:val="none" w:sz="0" w:space="0" w:color="auto"/>
                            <w:right w:val="none" w:sz="0" w:space="0" w:color="auto"/>
                          </w:divBdr>
                          <w:divsChild>
                            <w:div w:id="433988234">
                              <w:marLeft w:val="0"/>
                              <w:marRight w:val="0"/>
                              <w:marTop w:val="0"/>
                              <w:marBottom w:val="0"/>
                              <w:divBdr>
                                <w:top w:val="none" w:sz="0" w:space="0" w:color="auto"/>
                                <w:left w:val="none" w:sz="0" w:space="0" w:color="auto"/>
                                <w:bottom w:val="none" w:sz="0" w:space="0" w:color="auto"/>
                                <w:right w:val="none" w:sz="0" w:space="0" w:color="auto"/>
                              </w:divBdr>
                            </w:div>
                            <w:div w:id="684556083">
                              <w:marLeft w:val="0"/>
                              <w:marRight w:val="0"/>
                              <w:marTop w:val="0"/>
                              <w:marBottom w:val="0"/>
                              <w:divBdr>
                                <w:top w:val="none" w:sz="0" w:space="0" w:color="auto"/>
                                <w:left w:val="none" w:sz="0" w:space="0" w:color="auto"/>
                                <w:bottom w:val="none" w:sz="0" w:space="0" w:color="auto"/>
                                <w:right w:val="none" w:sz="0" w:space="0" w:color="auto"/>
                              </w:divBdr>
                            </w:div>
                            <w:div w:id="1831752226">
                              <w:marLeft w:val="0"/>
                              <w:marRight w:val="0"/>
                              <w:marTop w:val="0"/>
                              <w:marBottom w:val="0"/>
                              <w:divBdr>
                                <w:top w:val="none" w:sz="0" w:space="0" w:color="auto"/>
                                <w:left w:val="none" w:sz="0" w:space="0" w:color="auto"/>
                                <w:bottom w:val="none" w:sz="0" w:space="0" w:color="auto"/>
                                <w:right w:val="none" w:sz="0" w:space="0" w:color="auto"/>
                              </w:divBdr>
                            </w:div>
                          </w:divsChild>
                        </w:div>
                        <w:div w:id="2055737623">
                          <w:marLeft w:val="0"/>
                          <w:marRight w:val="0"/>
                          <w:marTop w:val="0"/>
                          <w:marBottom w:val="0"/>
                          <w:divBdr>
                            <w:top w:val="none" w:sz="0" w:space="0" w:color="auto"/>
                            <w:left w:val="none" w:sz="0" w:space="0" w:color="auto"/>
                            <w:bottom w:val="none" w:sz="0" w:space="0" w:color="auto"/>
                            <w:right w:val="none" w:sz="0" w:space="0" w:color="auto"/>
                          </w:divBdr>
                        </w:div>
                        <w:div w:id="517355331">
                          <w:marLeft w:val="0"/>
                          <w:marRight w:val="0"/>
                          <w:marTop w:val="0"/>
                          <w:marBottom w:val="0"/>
                          <w:divBdr>
                            <w:top w:val="none" w:sz="0" w:space="0" w:color="auto"/>
                            <w:left w:val="none" w:sz="0" w:space="0" w:color="auto"/>
                            <w:bottom w:val="none" w:sz="0" w:space="0" w:color="auto"/>
                            <w:right w:val="none" w:sz="0" w:space="0" w:color="auto"/>
                          </w:divBdr>
                        </w:div>
                        <w:div w:id="573668699">
                          <w:marLeft w:val="0"/>
                          <w:marRight w:val="0"/>
                          <w:marTop w:val="0"/>
                          <w:marBottom w:val="0"/>
                          <w:divBdr>
                            <w:top w:val="none" w:sz="0" w:space="0" w:color="auto"/>
                            <w:left w:val="none" w:sz="0" w:space="0" w:color="auto"/>
                            <w:bottom w:val="none" w:sz="0" w:space="0" w:color="auto"/>
                            <w:right w:val="none" w:sz="0" w:space="0" w:color="auto"/>
                          </w:divBdr>
                        </w:div>
                        <w:div w:id="1930120278">
                          <w:marLeft w:val="0"/>
                          <w:marRight w:val="0"/>
                          <w:marTop w:val="0"/>
                          <w:marBottom w:val="0"/>
                          <w:divBdr>
                            <w:top w:val="none" w:sz="0" w:space="0" w:color="auto"/>
                            <w:left w:val="none" w:sz="0" w:space="0" w:color="auto"/>
                            <w:bottom w:val="none" w:sz="0" w:space="0" w:color="auto"/>
                            <w:right w:val="none" w:sz="0" w:space="0" w:color="auto"/>
                          </w:divBdr>
                          <w:divsChild>
                            <w:div w:id="975767922">
                              <w:marLeft w:val="0"/>
                              <w:marRight w:val="0"/>
                              <w:marTop w:val="0"/>
                              <w:marBottom w:val="0"/>
                              <w:divBdr>
                                <w:top w:val="none" w:sz="0" w:space="0" w:color="auto"/>
                                <w:left w:val="none" w:sz="0" w:space="0" w:color="auto"/>
                                <w:bottom w:val="none" w:sz="0" w:space="0" w:color="auto"/>
                                <w:right w:val="none" w:sz="0" w:space="0" w:color="auto"/>
                              </w:divBdr>
                            </w:div>
                          </w:divsChild>
                        </w:div>
                        <w:div w:id="257521025">
                          <w:marLeft w:val="0"/>
                          <w:marRight w:val="0"/>
                          <w:marTop w:val="0"/>
                          <w:marBottom w:val="0"/>
                          <w:divBdr>
                            <w:top w:val="none" w:sz="0" w:space="0" w:color="auto"/>
                            <w:left w:val="none" w:sz="0" w:space="0" w:color="auto"/>
                            <w:bottom w:val="none" w:sz="0" w:space="0" w:color="auto"/>
                            <w:right w:val="none" w:sz="0" w:space="0" w:color="auto"/>
                          </w:divBdr>
                          <w:divsChild>
                            <w:div w:id="1978144274">
                              <w:marLeft w:val="0"/>
                              <w:marRight w:val="0"/>
                              <w:marTop w:val="0"/>
                              <w:marBottom w:val="0"/>
                              <w:divBdr>
                                <w:top w:val="none" w:sz="0" w:space="0" w:color="auto"/>
                                <w:left w:val="none" w:sz="0" w:space="0" w:color="auto"/>
                                <w:bottom w:val="none" w:sz="0" w:space="0" w:color="auto"/>
                                <w:right w:val="none" w:sz="0" w:space="0" w:color="auto"/>
                              </w:divBdr>
                              <w:divsChild>
                                <w:div w:id="622929248">
                                  <w:marLeft w:val="0"/>
                                  <w:marRight w:val="0"/>
                                  <w:marTop w:val="0"/>
                                  <w:marBottom w:val="0"/>
                                  <w:divBdr>
                                    <w:top w:val="none" w:sz="0" w:space="0" w:color="auto"/>
                                    <w:left w:val="none" w:sz="0" w:space="0" w:color="auto"/>
                                    <w:bottom w:val="none" w:sz="0" w:space="0" w:color="auto"/>
                                    <w:right w:val="none" w:sz="0" w:space="0" w:color="auto"/>
                                  </w:divBdr>
                                </w:div>
                              </w:divsChild>
                            </w:div>
                            <w:div w:id="1166167405">
                              <w:marLeft w:val="0"/>
                              <w:marRight w:val="0"/>
                              <w:marTop w:val="0"/>
                              <w:marBottom w:val="0"/>
                              <w:divBdr>
                                <w:top w:val="none" w:sz="0" w:space="0" w:color="auto"/>
                                <w:left w:val="none" w:sz="0" w:space="0" w:color="auto"/>
                                <w:bottom w:val="none" w:sz="0" w:space="0" w:color="auto"/>
                                <w:right w:val="none" w:sz="0" w:space="0" w:color="auto"/>
                              </w:divBdr>
                            </w:div>
                            <w:div w:id="1625231058">
                              <w:marLeft w:val="0"/>
                              <w:marRight w:val="0"/>
                              <w:marTop w:val="0"/>
                              <w:marBottom w:val="0"/>
                              <w:divBdr>
                                <w:top w:val="none" w:sz="0" w:space="0" w:color="auto"/>
                                <w:left w:val="none" w:sz="0" w:space="0" w:color="auto"/>
                                <w:bottom w:val="none" w:sz="0" w:space="0" w:color="auto"/>
                                <w:right w:val="none" w:sz="0" w:space="0" w:color="auto"/>
                              </w:divBdr>
                            </w:div>
                            <w:div w:id="269241873">
                              <w:marLeft w:val="0"/>
                              <w:marRight w:val="0"/>
                              <w:marTop w:val="0"/>
                              <w:marBottom w:val="0"/>
                              <w:divBdr>
                                <w:top w:val="none" w:sz="0" w:space="0" w:color="auto"/>
                                <w:left w:val="none" w:sz="0" w:space="0" w:color="auto"/>
                                <w:bottom w:val="none" w:sz="0" w:space="0" w:color="auto"/>
                                <w:right w:val="none" w:sz="0" w:space="0" w:color="auto"/>
                              </w:divBdr>
                            </w:div>
                            <w:div w:id="219367885">
                              <w:marLeft w:val="0"/>
                              <w:marRight w:val="0"/>
                              <w:marTop w:val="0"/>
                              <w:marBottom w:val="0"/>
                              <w:divBdr>
                                <w:top w:val="none" w:sz="0" w:space="0" w:color="auto"/>
                                <w:left w:val="none" w:sz="0" w:space="0" w:color="auto"/>
                                <w:bottom w:val="none" w:sz="0" w:space="0" w:color="auto"/>
                                <w:right w:val="none" w:sz="0" w:space="0" w:color="auto"/>
                              </w:divBdr>
                            </w:div>
                            <w:div w:id="1293364683">
                              <w:marLeft w:val="0"/>
                              <w:marRight w:val="0"/>
                              <w:marTop w:val="0"/>
                              <w:marBottom w:val="0"/>
                              <w:divBdr>
                                <w:top w:val="none" w:sz="0" w:space="0" w:color="auto"/>
                                <w:left w:val="none" w:sz="0" w:space="0" w:color="auto"/>
                                <w:bottom w:val="none" w:sz="0" w:space="0" w:color="auto"/>
                                <w:right w:val="none" w:sz="0" w:space="0" w:color="auto"/>
                              </w:divBdr>
                            </w:div>
                            <w:div w:id="181895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05568">
                      <w:marLeft w:val="0"/>
                      <w:marRight w:val="0"/>
                      <w:marTop w:val="0"/>
                      <w:marBottom w:val="0"/>
                      <w:divBdr>
                        <w:top w:val="none" w:sz="0" w:space="0" w:color="auto"/>
                        <w:left w:val="none" w:sz="0" w:space="0" w:color="auto"/>
                        <w:bottom w:val="none" w:sz="0" w:space="0" w:color="auto"/>
                        <w:right w:val="none" w:sz="0" w:space="0" w:color="auto"/>
                      </w:divBdr>
                      <w:divsChild>
                        <w:div w:id="82999953">
                          <w:marLeft w:val="0"/>
                          <w:marRight w:val="0"/>
                          <w:marTop w:val="0"/>
                          <w:marBottom w:val="0"/>
                          <w:divBdr>
                            <w:top w:val="none" w:sz="0" w:space="0" w:color="auto"/>
                            <w:left w:val="none" w:sz="0" w:space="0" w:color="auto"/>
                            <w:bottom w:val="none" w:sz="0" w:space="0" w:color="auto"/>
                            <w:right w:val="none" w:sz="0" w:space="0" w:color="auto"/>
                          </w:divBdr>
                        </w:div>
                      </w:divsChild>
                    </w:div>
                    <w:div w:id="1717193575">
                      <w:marLeft w:val="0"/>
                      <w:marRight w:val="0"/>
                      <w:marTop w:val="0"/>
                      <w:marBottom w:val="0"/>
                      <w:divBdr>
                        <w:top w:val="none" w:sz="0" w:space="0" w:color="auto"/>
                        <w:left w:val="none" w:sz="0" w:space="0" w:color="auto"/>
                        <w:bottom w:val="none" w:sz="0" w:space="0" w:color="auto"/>
                        <w:right w:val="none" w:sz="0" w:space="0" w:color="auto"/>
                      </w:divBdr>
                      <w:divsChild>
                        <w:div w:id="2027292614">
                          <w:marLeft w:val="0"/>
                          <w:marRight w:val="0"/>
                          <w:marTop w:val="0"/>
                          <w:marBottom w:val="0"/>
                          <w:divBdr>
                            <w:top w:val="none" w:sz="0" w:space="0" w:color="auto"/>
                            <w:left w:val="none" w:sz="0" w:space="0" w:color="auto"/>
                            <w:bottom w:val="none" w:sz="0" w:space="0" w:color="auto"/>
                            <w:right w:val="none" w:sz="0" w:space="0" w:color="auto"/>
                          </w:divBdr>
                        </w:div>
                        <w:div w:id="1054815625">
                          <w:marLeft w:val="0"/>
                          <w:marRight w:val="0"/>
                          <w:marTop w:val="0"/>
                          <w:marBottom w:val="0"/>
                          <w:divBdr>
                            <w:top w:val="none" w:sz="0" w:space="0" w:color="auto"/>
                            <w:left w:val="none" w:sz="0" w:space="0" w:color="auto"/>
                            <w:bottom w:val="none" w:sz="0" w:space="0" w:color="auto"/>
                            <w:right w:val="none" w:sz="0" w:space="0" w:color="auto"/>
                          </w:divBdr>
                        </w:div>
                      </w:divsChild>
                    </w:div>
                    <w:div w:id="1525941114">
                      <w:marLeft w:val="0"/>
                      <w:marRight w:val="0"/>
                      <w:marTop w:val="0"/>
                      <w:marBottom w:val="0"/>
                      <w:divBdr>
                        <w:top w:val="none" w:sz="0" w:space="0" w:color="auto"/>
                        <w:left w:val="none" w:sz="0" w:space="0" w:color="auto"/>
                        <w:bottom w:val="none" w:sz="0" w:space="0" w:color="auto"/>
                        <w:right w:val="none" w:sz="0" w:space="0" w:color="auto"/>
                      </w:divBdr>
                      <w:divsChild>
                        <w:div w:id="1215658276">
                          <w:marLeft w:val="0"/>
                          <w:marRight w:val="0"/>
                          <w:marTop w:val="0"/>
                          <w:marBottom w:val="0"/>
                          <w:divBdr>
                            <w:top w:val="none" w:sz="0" w:space="0" w:color="auto"/>
                            <w:left w:val="none" w:sz="0" w:space="0" w:color="auto"/>
                            <w:bottom w:val="none" w:sz="0" w:space="0" w:color="auto"/>
                            <w:right w:val="none" w:sz="0" w:space="0" w:color="auto"/>
                          </w:divBdr>
                        </w:div>
                        <w:div w:id="361173145">
                          <w:marLeft w:val="0"/>
                          <w:marRight w:val="0"/>
                          <w:marTop w:val="0"/>
                          <w:marBottom w:val="0"/>
                          <w:divBdr>
                            <w:top w:val="none" w:sz="0" w:space="0" w:color="auto"/>
                            <w:left w:val="none" w:sz="0" w:space="0" w:color="auto"/>
                            <w:bottom w:val="none" w:sz="0" w:space="0" w:color="auto"/>
                            <w:right w:val="none" w:sz="0" w:space="0" w:color="auto"/>
                          </w:divBdr>
                        </w:div>
                      </w:divsChild>
                    </w:div>
                    <w:div w:id="808978879">
                      <w:marLeft w:val="0"/>
                      <w:marRight w:val="0"/>
                      <w:marTop w:val="0"/>
                      <w:marBottom w:val="0"/>
                      <w:divBdr>
                        <w:top w:val="none" w:sz="0" w:space="0" w:color="auto"/>
                        <w:left w:val="none" w:sz="0" w:space="0" w:color="auto"/>
                        <w:bottom w:val="none" w:sz="0" w:space="0" w:color="auto"/>
                        <w:right w:val="none" w:sz="0" w:space="0" w:color="auto"/>
                      </w:divBdr>
                      <w:divsChild>
                        <w:div w:id="1922137971">
                          <w:marLeft w:val="0"/>
                          <w:marRight w:val="0"/>
                          <w:marTop w:val="0"/>
                          <w:marBottom w:val="0"/>
                          <w:divBdr>
                            <w:top w:val="none" w:sz="0" w:space="0" w:color="auto"/>
                            <w:left w:val="none" w:sz="0" w:space="0" w:color="auto"/>
                            <w:bottom w:val="none" w:sz="0" w:space="0" w:color="auto"/>
                            <w:right w:val="none" w:sz="0" w:space="0" w:color="auto"/>
                          </w:divBdr>
                        </w:div>
                        <w:div w:id="2146578198">
                          <w:marLeft w:val="0"/>
                          <w:marRight w:val="0"/>
                          <w:marTop w:val="0"/>
                          <w:marBottom w:val="0"/>
                          <w:divBdr>
                            <w:top w:val="none" w:sz="0" w:space="0" w:color="auto"/>
                            <w:left w:val="none" w:sz="0" w:space="0" w:color="auto"/>
                            <w:bottom w:val="none" w:sz="0" w:space="0" w:color="auto"/>
                            <w:right w:val="none" w:sz="0" w:space="0" w:color="auto"/>
                          </w:divBdr>
                        </w:div>
                        <w:div w:id="12342374">
                          <w:marLeft w:val="0"/>
                          <w:marRight w:val="0"/>
                          <w:marTop w:val="0"/>
                          <w:marBottom w:val="0"/>
                          <w:divBdr>
                            <w:top w:val="none" w:sz="0" w:space="0" w:color="auto"/>
                            <w:left w:val="none" w:sz="0" w:space="0" w:color="auto"/>
                            <w:bottom w:val="none" w:sz="0" w:space="0" w:color="auto"/>
                            <w:right w:val="none" w:sz="0" w:space="0" w:color="auto"/>
                          </w:divBdr>
                        </w:div>
                        <w:div w:id="1679427829">
                          <w:marLeft w:val="0"/>
                          <w:marRight w:val="0"/>
                          <w:marTop w:val="0"/>
                          <w:marBottom w:val="0"/>
                          <w:divBdr>
                            <w:top w:val="none" w:sz="0" w:space="0" w:color="auto"/>
                            <w:left w:val="none" w:sz="0" w:space="0" w:color="auto"/>
                            <w:bottom w:val="none" w:sz="0" w:space="0" w:color="auto"/>
                            <w:right w:val="none" w:sz="0" w:space="0" w:color="auto"/>
                          </w:divBdr>
                        </w:div>
                        <w:div w:id="776173867">
                          <w:marLeft w:val="0"/>
                          <w:marRight w:val="0"/>
                          <w:marTop w:val="0"/>
                          <w:marBottom w:val="0"/>
                          <w:divBdr>
                            <w:top w:val="none" w:sz="0" w:space="0" w:color="auto"/>
                            <w:left w:val="none" w:sz="0" w:space="0" w:color="auto"/>
                            <w:bottom w:val="none" w:sz="0" w:space="0" w:color="auto"/>
                            <w:right w:val="none" w:sz="0" w:space="0" w:color="auto"/>
                          </w:divBdr>
                        </w:div>
                        <w:div w:id="303438771">
                          <w:marLeft w:val="0"/>
                          <w:marRight w:val="0"/>
                          <w:marTop w:val="0"/>
                          <w:marBottom w:val="0"/>
                          <w:divBdr>
                            <w:top w:val="none" w:sz="0" w:space="0" w:color="auto"/>
                            <w:left w:val="none" w:sz="0" w:space="0" w:color="auto"/>
                            <w:bottom w:val="none" w:sz="0" w:space="0" w:color="auto"/>
                            <w:right w:val="none" w:sz="0" w:space="0" w:color="auto"/>
                          </w:divBdr>
                        </w:div>
                        <w:div w:id="1145009782">
                          <w:marLeft w:val="0"/>
                          <w:marRight w:val="0"/>
                          <w:marTop w:val="0"/>
                          <w:marBottom w:val="0"/>
                          <w:divBdr>
                            <w:top w:val="none" w:sz="0" w:space="0" w:color="auto"/>
                            <w:left w:val="none" w:sz="0" w:space="0" w:color="auto"/>
                            <w:bottom w:val="none" w:sz="0" w:space="0" w:color="auto"/>
                            <w:right w:val="none" w:sz="0" w:space="0" w:color="auto"/>
                          </w:divBdr>
                        </w:div>
                        <w:div w:id="1616910759">
                          <w:marLeft w:val="0"/>
                          <w:marRight w:val="0"/>
                          <w:marTop w:val="0"/>
                          <w:marBottom w:val="0"/>
                          <w:divBdr>
                            <w:top w:val="none" w:sz="0" w:space="0" w:color="auto"/>
                            <w:left w:val="none" w:sz="0" w:space="0" w:color="auto"/>
                            <w:bottom w:val="none" w:sz="0" w:space="0" w:color="auto"/>
                            <w:right w:val="none" w:sz="0" w:space="0" w:color="auto"/>
                          </w:divBdr>
                          <w:divsChild>
                            <w:div w:id="1045102935">
                              <w:marLeft w:val="0"/>
                              <w:marRight w:val="0"/>
                              <w:marTop w:val="0"/>
                              <w:marBottom w:val="0"/>
                              <w:divBdr>
                                <w:top w:val="none" w:sz="0" w:space="0" w:color="auto"/>
                                <w:left w:val="none" w:sz="0" w:space="0" w:color="auto"/>
                                <w:bottom w:val="none" w:sz="0" w:space="0" w:color="auto"/>
                                <w:right w:val="none" w:sz="0" w:space="0" w:color="auto"/>
                              </w:divBdr>
                            </w:div>
                            <w:div w:id="2117361733">
                              <w:marLeft w:val="0"/>
                              <w:marRight w:val="0"/>
                              <w:marTop w:val="0"/>
                              <w:marBottom w:val="0"/>
                              <w:divBdr>
                                <w:top w:val="none" w:sz="0" w:space="0" w:color="auto"/>
                                <w:left w:val="none" w:sz="0" w:space="0" w:color="auto"/>
                                <w:bottom w:val="none" w:sz="0" w:space="0" w:color="auto"/>
                                <w:right w:val="none" w:sz="0" w:space="0" w:color="auto"/>
                              </w:divBdr>
                            </w:div>
                            <w:div w:id="1482846314">
                              <w:marLeft w:val="0"/>
                              <w:marRight w:val="0"/>
                              <w:marTop w:val="0"/>
                              <w:marBottom w:val="0"/>
                              <w:divBdr>
                                <w:top w:val="none" w:sz="0" w:space="0" w:color="auto"/>
                                <w:left w:val="none" w:sz="0" w:space="0" w:color="auto"/>
                                <w:bottom w:val="none" w:sz="0" w:space="0" w:color="auto"/>
                                <w:right w:val="none" w:sz="0" w:space="0" w:color="auto"/>
                              </w:divBdr>
                            </w:div>
                            <w:div w:id="1123110659">
                              <w:marLeft w:val="0"/>
                              <w:marRight w:val="0"/>
                              <w:marTop w:val="0"/>
                              <w:marBottom w:val="0"/>
                              <w:divBdr>
                                <w:top w:val="none" w:sz="0" w:space="0" w:color="auto"/>
                                <w:left w:val="none" w:sz="0" w:space="0" w:color="auto"/>
                                <w:bottom w:val="none" w:sz="0" w:space="0" w:color="auto"/>
                                <w:right w:val="none" w:sz="0" w:space="0" w:color="auto"/>
                              </w:divBdr>
                            </w:div>
                            <w:div w:id="140595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978721">
                      <w:marLeft w:val="0"/>
                      <w:marRight w:val="0"/>
                      <w:marTop w:val="0"/>
                      <w:marBottom w:val="0"/>
                      <w:divBdr>
                        <w:top w:val="none" w:sz="0" w:space="0" w:color="auto"/>
                        <w:left w:val="none" w:sz="0" w:space="0" w:color="auto"/>
                        <w:bottom w:val="none" w:sz="0" w:space="0" w:color="auto"/>
                        <w:right w:val="none" w:sz="0" w:space="0" w:color="auto"/>
                      </w:divBdr>
                      <w:divsChild>
                        <w:div w:id="1725176421">
                          <w:marLeft w:val="0"/>
                          <w:marRight w:val="0"/>
                          <w:marTop w:val="0"/>
                          <w:marBottom w:val="0"/>
                          <w:divBdr>
                            <w:top w:val="none" w:sz="0" w:space="0" w:color="auto"/>
                            <w:left w:val="none" w:sz="0" w:space="0" w:color="auto"/>
                            <w:bottom w:val="none" w:sz="0" w:space="0" w:color="auto"/>
                            <w:right w:val="none" w:sz="0" w:space="0" w:color="auto"/>
                          </w:divBdr>
                        </w:div>
                      </w:divsChild>
                    </w:div>
                    <w:div w:id="1889223558">
                      <w:marLeft w:val="0"/>
                      <w:marRight w:val="0"/>
                      <w:marTop w:val="0"/>
                      <w:marBottom w:val="0"/>
                      <w:divBdr>
                        <w:top w:val="none" w:sz="0" w:space="0" w:color="auto"/>
                        <w:left w:val="none" w:sz="0" w:space="0" w:color="auto"/>
                        <w:bottom w:val="none" w:sz="0" w:space="0" w:color="auto"/>
                        <w:right w:val="none" w:sz="0" w:space="0" w:color="auto"/>
                      </w:divBdr>
                      <w:divsChild>
                        <w:div w:id="139808672">
                          <w:marLeft w:val="0"/>
                          <w:marRight w:val="0"/>
                          <w:marTop w:val="0"/>
                          <w:marBottom w:val="0"/>
                          <w:divBdr>
                            <w:top w:val="none" w:sz="0" w:space="0" w:color="auto"/>
                            <w:left w:val="none" w:sz="0" w:space="0" w:color="auto"/>
                            <w:bottom w:val="none" w:sz="0" w:space="0" w:color="auto"/>
                            <w:right w:val="none" w:sz="0" w:space="0" w:color="auto"/>
                          </w:divBdr>
                        </w:div>
                        <w:div w:id="2093548463">
                          <w:marLeft w:val="0"/>
                          <w:marRight w:val="0"/>
                          <w:marTop w:val="0"/>
                          <w:marBottom w:val="0"/>
                          <w:divBdr>
                            <w:top w:val="none" w:sz="0" w:space="0" w:color="auto"/>
                            <w:left w:val="none" w:sz="0" w:space="0" w:color="auto"/>
                            <w:bottom w:val="none" w:sz="0" w:space="0" w:color="auto"/>
                            <w:right w:val="none" w:sz="0" w:space="0" w:color="auto"/>
                          </w:divBdr>
                        </w:div>
                        <w:div w:id="1895962999">
                          <w:marLeft w:val="0"/>
                          <w:marRight w:val="0"/>
                          <w:marTop w:val="0"/>
                          <w:marBottom w:val="0"/>
                          <w:divBdr>
                            <w:top w:val="none" w:sz="0" w:space="0" w:color="auto"/>
                            <w:left w:val="none" w:sz="0" w:space="0" w:color="auto"/>
                            <w:bottom w:val="none" w:sz="0" w:space="0" w:color="auto"/>
                            <w:right w:val="none" w:sz="0" w:space="0" w:color="auto"/>
                          </w:divBdr>
                        </w:div>
                      </w:divsChild>
                    </w:div>
                    <w:div w:id="265120111">
                      <w:marLeft w:val="0"/>
                      <w:marRight w:val="0"/>
                      <w:marTop w:val="0"/>
                      <w:marBottom w:val="0"/>
                      <w:divBdr>
                        <w:top w:val="none" w:sz="0" w:space="0" w:color="auto"/>
                        <w:left w:val="none" w:sz="0" w:space="0" w:color="auto"/>
                        <w:bottom w:val="none" w:sz="0" w:space="0" w:color="auto"/>
                        <w:right w:val="none" w:sz="0" w:space="0" w:color="auto"/>
                      </w:divBdr>
                      <w:divsChild>
                        <w:div w:id="118913787">
                          <w:marLeft w:val="0"/>
                          <w:marRight w:val="0"/>
                          <w:marTop w:val="0"/>
                          <w:marBottom w:val="0"/>
                          <w:divBdr>
                            <w:top w:val="none" w:sz="0" w:space="0" w:color="auto"/>
                            <w:left w:val="none" w:sz="0" w:space="0" w:color="auto"/>
                            <w:bottom w:val="none" w:sz="0" w:space="0" w:color="auto"/>
                            <w:right w:val="none" w:sz="0" w:space="0" w:color="auto"/>
                          </w:divBdr>
                        </w:div>
                      </w:divsChild>
                    </w:div>
                    <w:div w:id="506096825">
                      <w:marLeft w:val="0"/>
                      <w:marRight w:val="0"/>
                      <w:marTop w:val="0"/>
                      <w:marBottom w:val="0"/>
                      <w:divBdr>
                        <w:top w:val="none" w:sz="0" w:space="0" w:color="auto"/>
                        <w:left w:val="none" w:sz="0" w:space="0" w:color="auto"/>
                        <w:bottom w:val="none" w:sz="0" w:space="0" w:color="auto"/>
                        <w:right w:val="none" w:sz="0" w:space="0" w:color="auto"/>
                      </w:divBdr>
                      <w:divsChild>
                        <w:div w:id="1810780936">
                          <w:marLeft w:val="0"/>
                          <w:marRight w:val="0"/>
                          <w:marTop w:val="0"/>
                          <w:marBottom w:val="0"/>
                          <w:divBdr>
                            <w:top w:val="none" w:sz="0" w:space="0" w:color="auto"/>
                            <w:left w:val="none" w:sz="0" w:space="0" w:color="auto"/>
                            <w:bottom w:val="none" w:sz="0" w:space="0" w:color="auto"/>
                            <w:right w:val="none" w:sz="0" w:space="0" w:color="auto"/>
                          </w:divBdr>
                        </w:div>
                        <w:div w:id="207497049">
                          <w:marLeft w:val="0"/>
                          <w:marRight w:val="0"/>
                          <w:marTop w:val="0"/>
                          <w:marBottom w:val="0"/>
                          <w:divBdr>
                            <w:top w:val="none" w:sz="0" w:space="0" w:color="auto"/>
                            <w:left w:val="none" w:sz="0" w:space="0" w:color="auto"/>
                            <w:bottom w:val="none" w:sz="0" w:space="0" w:color="auto"/>
                            <w:right w:val="none" w:sz="0" w:space="0" w:color="auto"/>
                          </w:divBdr>
                        </w:div>
                      </w:divsChild>
                    </w:div>
                    <w:div w:id="1825466762">
                      <w:marLeft w:val="0"/>
                      <w:marRight w:val="0"/>
                      <w:marTop w:val="0"/>
                      <w:marBottom w:val="0"/>
                      <w:divBdr>
                        <w:top w:val="none" w:sz="0" w:space="0" w:color="auto"/>
                        <w:left w:val="none" w:sz="0" w:space="0" w:color="auto"/>
                        <w:bottom w:val="none" w:sz="0" w:space="0" w:color="auto"/>
                        <w:right w:val="none" w:sz="0" w:space="0" w:color="auto"/>
                      </w:divBdr>
                      <w:divsChild>
                        <w:div w:id="1746217327">
                          <w:marLeft w:val="0"/>
                          <w:marRight w:val="0"/>
                          <w:marTop w:val="0"/>
                          <w:marBottom w:val="0"/>
                          <w:divBdr>
                            <w:top w:val="none" w:sz="0" w:space="0" w:color="auto"/>
                            <w:left w:val="none" w:sz="0" w:space="0" w:color="auto"/>
                            <w:bottom w:val="none" w:sz="0" w:space="0" w:color="auto"/>
                            <w:right w:val="none" w:sz="0" w:space="0" w:color="auto"/>
                          </w:divBdr>
                        </w:div>
                        <w:div w:id="562715510">
                          <w:marLeft w:val="0"/>
                          <w:marRight w:val="0"/>
                          <w:marTop w:val="0"/>
                          <w:marBottom w:val="0"/>
                          <w:divBdr>
                            <w:top w:val="none" w:sz="0" w:space="0" w:color="auto"/>
                            <w:left w:val="none" w:sz="0" w:space="0" w:color="auto"/>
                            <w:bottom w:val="none" w:sz="0" w:space="0" w:color="auto"/>
                            <w:right w:val="none" w:sz="0" w:space="0" w:color="auto"/>
                          </w:divBdr>
                        </w:div>
                      </w:divsChild>
                    </w:div>
                    <w:div w:id="1414818717">
                      <w:marLeft w:val="0"/>
                      <w:marRight w:val="0"/>
                      <w:marTop w:val="0"/>
                      <w:marBottom w:val="0"/>
                      <w:divBdr>
                        <w:top w:val="none" w:sz="0" w:space="0" w:color="auto"/>
                        <w:left w:val="none" w:sz="0" w:space="0" w:color="auto"/>
                        <w:bottom w:val="none" w:sz="0" w:space="0" w:color="auto"/>
                        <w:right w:val="none" w:sz="0" w:space="0" w:color="auto"/>
                      </w:divBdr>
                      <w:divsChild>
                        <w:div w:id="20789936">
                          <w:marLeft w:val="0"/>
                          <w:marRight w:val="0"/>
                          <w:marTop w:val="0"/>
                          <w:marBottom w:val="0"/>
                          <w:divBdr>
                            <w:top w:val="none" w:sz="0" w:space="0" w:color="auto"/>
                            <w:left w:val="none" w:sz="0" w:space="0" w:color="auto"/>
                            <w:bottom w:val="none" w:sz="0" w:space="0" w:color="auto"/>
                            <w:right w:val="none" w:sz="0" w:space="0" w:color="auto"/>
                          </w:divBdr>
                        </w:div>
                        <w:div w:id="1540626545">
                          <w:marLeft w:val="0"/>
                          <w:marRight w:val="0"/>
                          <w:marTop w:val="0"/>
                          <w:marBottom w:val="0"/>
                          <w:divBdr>
                            <w:top w:val="none" w:sz="0" w:space="0" w:color="auto"/>
                            <w:left w:val="none" w:sz="0" w:space="0" w:color="auto"/>
                            <w:bottom w:val="none" w:sz="0" w:space="0" w:color="auto"/>
                            <w:right w:val="none" w:sz="0" w:space="0" w:color="auto"/>
                          </w:divBdr>
                          <w:divsChild>
                            <w:div w:id="50159698">
                              <w:marLeft w:val="0"/>
                              <w:marRight w:val="0"/>
                              <w:marTop w:val="0"/>
                              <w:marBottom w:val="0"/>
                              <w:divBdr>
                                <w:top w:val="none" w:sz="0" w:space="0" w:color="auto"/>
                                <w:left w:val="none" w:sz="0" w:space="0" w:color="auto"/>
                                <w:bottom w:val="none" w:sz="0" w:space="0" w:color="auto"/>
                                <w:right w:val="none" w:sz="0" w:space="0" w:color="auto"/>
                              </w:divBdr>
                              <w:divsChild>
                                <w:div w:id="112748435">
                                  <w:marLeft w:val="0"/>
                                  <w:marRight w:val="0"/>
                                  <w:marTop w:val="0"/>
                                  <w:marBottom w:val="0"/>
                                  <w:divBdr>
                                    <w:top w:val="none" w:sz="0" w:space="0" w:color="auto"/>
                                    <w:left w:val="none" w:sz="0" w:space="0" w:color="auto"/>
                                    <w:bottom w:val="none" w:sz="0" w:space="0" w:color="auto"/>
                                    <w:right w:val="none" w:sz="0" w:space="0" w:color="auto"/>
                                  </w:divBdr>
                                </w:div>
                                <w:div w:id="293028343">
                                  <w:marLeft w:val="0"/>
                                  <w:marRight w:val="0"/>
                                  <w:marTop w:val="0"/>
                                  <w:marBottom w:val="0"/>
                                  <w:divBdr>
                                    <w:top w:val="none" w:sz="0" w:space="0" w:color="auto"/>
                                    <w:left w:val="none" w:sz="0" w:space="0" w:color="auto"/>
                                    <w:bottom w:val="none" w:sz="0" w:space="0" w:color="auto"/>
                                    <w:right w:val="none" w:sz="0" w:space="0" w:color="auto"/>
                                  </w:divBdr>
                                </w:div>
                                <w:div w:id="115750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27758">
                          <w:marLeft w:val="0"/>
                          <w:marRight w:val="0"/>
                          <w:marTop w:val="0"/>
                          <w:marBottom w:val="0"/>
                          <w:divBdr>
                            <w:top w:val="none" w:sz="0" w:space="0" w:color="auto"/>
                            <w:left w:val="none" w:sz="0" w:space="0" w:color="auto"/>
                            <w:bottom w:val="none" w:sz="0" w:space="0" w:color="auto"/>
                            <w:right w:val="none" w:sz="0" w:space="0" w:color="auto"/>
                          </w:divBdr>
                        </w:div>
                        <w:div w:id="2143963716">
                          <w:marLeft w:val="0"/>
                          <w:marRight w:val="0"/>
                          <w:marTop w:val="0"/>
                          <w:marBottom w:val="0"/>
                          <w:divBdr>
                            <w:top w:val="none" w:sz="0" w:space="0" w:color="auto"/>
                            <w:left w:val="none" w:sz="0" w:space="0" w:color="auto"/>
                            <w:bottom w:val="none" w:sz="0" w:space="0" w:color="auto"/>
                            <w:right w:val="none" w:sz="0" w:space="0" w:color="auto"/>
                          </w:divBdr>
                          <w:divsChild>
                            <w:div w:id="1169251197">
                              <w:marLeft w:val="0"/>
                              <w:marRight w:val="0"/>
                              <w:marTop w:val="0"/>
                              <w:marBottom w:val="0"/>
                              <w:divBdr>
                                <w:top w:val="none" w:sz="0" w:space="0" w:color="auto"/>
                                <w:left w:val="none" w:sz="0" w:space="0" w:color="auto"/>
                                <w:bottom w:val="none" w:sz="0" w:space="0" w:color="auto"/>
                                <w:right w:val="none" w:sz="0" w:space="0" w:color="auto"/>
                              </w:divBdr>
                              <w:divsChild>
                                <w:div w:id="1953704250">
                                  <w:marLeft w:val="0"/>
                                  <w:marRight w:val="0"/>
                                  <w:marTop w:val="0"/>
                                  <w:marBottom w:val="0"/>
                                  <w:divBdr>
                                    <w:top w:val="none" w:sz="0" w:space="0" w:color="auto"/>
                                    <w:left w:val="none" w:sz="0" w:space="0" w:color="auto"/>
                                    <w:bottom w:val="none" w:sz="0" w:space="0" w:color="auto"/>
                                    <w:right w:val="none" w:sz="0" w:space="0" w:color="auto"/>
                                  </w:divBdr>
                                </w:div>
                                <w:div w:id="926116165">
                                  <w:marLeft w:val="0"/>
                                  <w:marRight w:val="0"/>
                                  <w:marTop w:val="0"/>
                                  <w:marBottom w:val="0"/>
                                  <w:divBdr>
                                    <w:top w:val="none" w:sz="0" w:space="0" w:color="auto"/>
                                    <w:left w:val="none" w:sz="0" w:space="0" w:color="auto"/>
                                    <w:bottom w:val="none" w:sz="0" w:space="0" w:color="auto"/>
                                    <w:right w:val="none" w:sz="0" w:space="0" w:color="auto"/>
                                  </w:divBdr>
                                </w:div>
                                <w:div w:id="7825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19699">
                          <w:marLeft w:val="0"/>
                          <w:marRight w:val="0"/>
                          <w:marTop w:val="0"/>
                          <w:marBottom w:val="0"/>
                          <w:divBdr>
                            <w:top w:val="none" w:sz="0" w:space="0" w:color="auto"/>
                            <w:left w:val="none" w:sz="0" w:space="0" w:color="auto"/>
                            <w:bottom w:val="none" w:sz="0" w:space="0" w:color="auto"/>
                            <w:right w:val="none" w:sz="0" w:space="0" w:color="auto"/>
                          </w:divBdr>
                        </w:div>
                        <w:div w:id="102313138">
                          <w:marLeft w:val="0"/>
                          <w:marRight w:val="0"/>
                          <w:marTop w:val="0"/>
                          <w:marBottom w:val="0"/>
                          <w:divBdr>
                            <w:top w:val="none" w:sz="0" w:space="0" w:color="auto"/>
                            <w:left w:val="none" w:sz="0" w:space="0" w:color="auto"/>
                            <w:bottom w:val="none" w:sz="0" w:space="0" w:color="auto"/>
                            <w:right w:val="none" w:sz="0" w:space="0" w:color="auto"/>
                          </w:divBdr>
                          <w:divsChild>
                            <w:div w:id="978849643">
                              <w:marLeft w:val="0"/>
                              <w:marRight w:val="0"/>
                              <w:marTop w:val="0"/>
                              <w:marBottom w:val="0"/>
                              <w:divBdr>
                                <w:top w:val="none" w:sz="0" w:space="0" w:color="auto"/>
                                <w:left w:val="none" w:sz="0" w:space="0" w:color="auto"/>
                                <w:bottom w:val="none" w:sz="0" w:space="0" w:color="auto"/>
                                <w:right w:val="none" w:sz="0" w:space="0" w:color="auto"/>
                              </w:divBdr>
                              <w:divsChild>
                                <w:div w:id="794755951">
                                  <w:marLeft w:val="0"/>
                                  <w:marRight w:val="0"/>
                                  <w:marTop w:val="0"/>
                                  <w:marBottom w:val="0"/>
                                  <w:divBdr>
                                    <w:top w:val="none" w:sz="0" w:space="0" w:color="auto"/>
                                    <w:left w:val="none" w:sz="0" w:space="0" w:color="auto"/>
                                    <w:bottom w:val="none" w:sz="0" w:space="0" w:color="auto"/>
                                    <w:right w:val="none" w:sz="0" w:space="0" w:color="auto"/>
                                  </w:divBdr>
                                </w:div>
                                <w:div w:id="121307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12016">
                          <w:marLeft w:val="0"/>
                          <w:marRight w:val="0"/>
                          <w:marTop w:val="0"/>
                          <w:marBottom w:val="0"/>
                          <w:divBdr>
                            <w:top w:val="none" w:sz="0" w:space="0" w:color="auto"/>
                            <w:left w:val="none" w:sz="0" w:space="0" w:color="auto"/>
                            <w:bottom w:val="none" w:sz="0" w:space="0" w:color="auto"/>
                            <w:right w:val="none" w:sz="0" w:space="0" w:color="auto"/>
                          </w:divBdr>
                        </w:div>
                      </w:divsChild>
                    </w:div>
                    <w:div w:id="222258272">
                      <w:marLeft w:val="0"/>
                      <w:marRight w:val="0"/>
                      <w:marTop w:val="0"/>
                      <w:marBottom w:val="0"/>
                      <w:divBdr>
                        <w:top w:val="none" w:sz="0" w:space="0" w:color="auto"/>
                        <w:left w:val="none" w:sz="0" w:space="0" w:color="auto"/>
                        <w:bottom w:val="none" w:sz="0" w:space="0" w:color="auto"/>
                        <w:right w:val="none" w:sz="0" w:space="0" w:color="auto"/>
                      </w:divBdr>
                    </w:div>
                    <w:div w:id="1326398162">
                      <w:marLeft w:val="0"/>
                      <w:marRight w:val="0"/>
                      <w:marTop w:val="0"/>
                      <w:marBottom w:val="0"/>
                      <w:divBdr>
                        <w:top w:val="none" w:sz="0" w:space="0" w:color="auto"/>
                        <w:left w:val="none" w:sz="0" w:space="0" w:color="auto"/>
                        <w:bottom w:val="none" w:sz="0" w:space="0" w:color="auto"/>
                        <w:right w:val="none" w:sz="0" w:space="0" w:color="auto"/>
                      </w:divBdr>
                    </w:div>
                    <w:div w:id="1481271982">
                      <w:marLeft w:val="0"/>
                      <w:marRight w:val="0"/>
                      <w:marTop w:val="0"/>
                      <w:marBottom w:val="0"/>
                      <w:divBdr>
                        <w:top w:val="none" w:sz="0" w:space="0" w:color="auto"/>
                        <w:left w:val="none" w:sz="0" w:space="0" w:color="auto"/>
                        <w:bottom w:val="none" w:sz="0" w:space="0" w:color="auto"/>
                        <w:right w:val="none" w:sz="0" w:space="0" w:color="auto"/>
                      </w:divBdr>
                      <w:divsChild>
                        <w:div w:id="838426793">
                          <w:marLeft w:val="0"/>
                          <w:marRight w:val="0"/>
                          <w:marTop w:val="0"/>
                          <w:marBottom w:val="0"/>
                          <w:divBdr>
                            <w:top w:val="none" w:sz="0" w:space="0" w:color="auto"/>
                            <w:left w:val="none" w:sz="0" w:space="0" w:color="auto"/>
                            <w:bottom w:val="none" w:sz="0" w:space="0" w:color="auto"/>
                            <w:right w:val="none" w:sz="0" w:space="0" w:color="auto"/>
                          </w:divBdr>
                        </w:div>
                        <w:div w:id="1960182642">
                          <w:marLeft w:val="0"/>
                          <w:marRight w:val="0"/>
                          <w:marTop w:val="0"/>
                          <w:marBottom w:val="0"/>
                          <w:divBdr>
                            <w:top w:val="none" w:sz="0" w:space="0" w:color="auto"/>
                            <w:left w:val="none" w:sz="0" w:space="0" w:color="auto"/>
                            <w:bottom w:val="none" w:sz="0" w:space="0" w:color="auto"/>
                            <w:right w:val="none" w:sz="0" w:space="0" w:color="auto"/>
                          </w:divBdr>
                          <w:divsChild>
                            <w:div w:id="895165662">
                              <w:marLeft w:val="0"/>
                              <w:marRight w:val="0"/>
                              <w:marTop w:val="0"/>
                              <w:marBottom w:val="0"/>
                              <w:divBdr>
                                <w:top w:val="none" w:sz="0" w:space="0" w:color="auto"/>
                                <w:left w:val="none" w:sz="0" w:space="0" w:color="auto"/>
                                <w:bottom w:val="none" w:sz="0" w:space="0" w:color="auto"/>
                                <w:right w:val="none" w:sz="0" w:space="0" w:color="auto"/>
                              </w:divBdr>
                              <w:divsChild>
                                <w:div w:id="1678069982">
                                  <w:marLeft w:val="0"/>
                                  <w:marRight w:val="0"/>
                                  <w:marTop w:val="0"/>
                                  <w:marBottom w:val="0"/>
                                  <w:divBdr>
                                    <w:top w:val="none" w:sz="0" w:space="0" w:color="auto"/>
                                    <w:left w:val="none" w:sz="0" w:space="0" w:color="auto"/>
                                    <w:bottom w:val="none" w:sz="0" w:space="0" w:color="auto"/>
                                    <w:right w:val="none" w:sz="0" w:space="0" w:color="auto"/>
                                  </w:divBdr>
                                </w:div>
                                <w:div w:id="1736275940">
                                  <w:marLeft w:val="0"/>
                                  <w:marRight w:val="0"/>
                                  <w:marTop w:val="0"/>
                                  <w:marBottom w:val="0"/>
                                  <w:divBdr>
                                    <w:top w:val="none" w:sz="0" w:space="0" w:color="auto"/>
                                    <w:left w:val="none" w:sz="0" w:space="0" w:color="auto"/>
                                    <w:bottom w:val="none" w:sz="0" w:space="0" w:color="auto"/>
                                    <w:right w:val="none" w:sz="0" w:space="0" w:color="auto"/>
                                  </w:divBdr>
                                </w:div>
                                <w:div w:id="227881635">
                                  <w:marLeft w:val="0"/>
                                  <w:marRight w:val="0"/>
                                  <w:marTop w:val="0"/>
                                  <w:marBottom w:val="0"/>
                                  <w:divBdr>
                                    <w:top w:val="none" w:sz="0" w:space="0" w:color="auto"/>
                                    <w:left w:val="none" w:sz="0" w:space="0" w:color="auto"/>
                                    <w:bottom w:val="none" w:sz="0" w:space="0" w:color="auto"/>
                                    <w:right w:val="none" w:sz="0" w:space="0" w:color="auto"/>
                                  </w:divBdr>
                                </w:div>
                              </w:divsChild>
                            </w:div>
                            <w:div w:id="894195654">
                              <w:marLeft w:val="0"/>
                              <w:marRight w:val="0"/>
                              <w:marTop w:val="0"/>
                              <w:marBottom w:val="0"/>
                              <w:divBdr>
                                <w:top w:val="none" w:sz="0" w:space="0" w:color="auto"/>
                                <w:left w:val="none" w:sz="0" w:space="0" w:color="auto"/>
                                <w:bottom w:val="none" w:sz="0" w:space="0" w:color="auto"/>
                                <w:right w:val="none" w:sz="0" w:space="0" w:color="auto"/>
                              </w:divBdr>
                              <w:divsChild>
                                <w:div w:id="2119177312">
                                  <w:marLeft w:val="0"/>
                                  <w:marRight w:val="0"/>
                                  <w:marTop w:val="0"/>
                                  <w:marBottom w:val="0"/>
                                  <w:divBdr>
                                    <w:top w:val="none" w:sz="0" w:space="0" w:color="auto"/>
                                    <w:left w:val="none" w:sz="0" w:space="0" w:color="auto"/>
                                    <w:bottom w:val="none" w:sz="0" w:space="0" w:color="auto"/>
                                    <w:right w:val="none" w:sz="0" w:space="0" w:color="auto"/>
                                  </w:divBdr>
                                </w:div>
                                <w:div w:id="1117143229">
                                  <w:marLeft w:val="0"/>
                                  <w:marRight w:val="0"/>
                                  <w:marTop w:val="0"/>
                                  <w:marBottom w:val="0"/>
                                  <w:divBdr>
                                    <w:top w:val="none" w:sz="0" w:space="0" w:color="auto"/>
                                    <w:left w:val="none" w:sz="0" w:space="0" w:color="auto"/>
                                    <w:bottom w:val="none" w:sz="0" w:space="0" w:color="auto"/>
                                    <w:right w:val="none" w:sz="0" w:space="0" w:color="auto"/>
                                  </w:divBdr>
                                </w:div>
                                <w:div w:id="5779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101292">
                          <w:marLeft w:val="0"/>
                          <w:marRight w:val="0"/>
                          <w:marTop w:val="0"/>
                          <w:marBottom w:val="0"/>
                          <w:divBdr>
                            <w:top w:val="none" w:sz="0" w:space="0" w:color="auto"/>
                            <w:left w:val="none" w:sz="0" w:space="0" w:color="auto"/>
                            <w:bottom w:val="none" w:sz="0" w:space="0" w:color="auto"/>
                            <w:right w:val="none" w:sz="0" w:space="0" w:color="auto"/>
                          </w:divBdr>
                        </w:div>
                        <w:div w:id="626276132">
                          <w:marLeft w:val="0"/>
                          <w:marRight w:val="0"/>
                          <w:marTop w:val="0"/>
                          <w:marBottom w:val="0"/>
                          <w:divBdr>
                            <w:top w:val="none" w:sz="0" w:space="0" w:color="auto"/>
                            <w:left w:val="none" w:sz="0" w:space="0" w:color="auto"/>
                            <w:bottom w:val="none" w:sz="0" w:space="0" w:color="auto"/>
                            <w:right w:val="none" w:sz="0" w:space="0" w:color="auto"/>
                          </w:divBdr>
                        </w:div>
                        <w:div w:id="194389879">
                          <w:marLeft w:val="0"/>
                          <w:marRight w:val="0"/>
                          <w:marTop w:val="0"/>
                          <w:marBottom w:val="0"/>
                          <w:divBdr>
                            <w:top w:val="none" w:sz="0" w:space="0" w:color="auto"/>
                            <w:left w:val="none" w:sz="0" w:space="0" w:color="auto"/>
                            <w:bottom w:val="none" w:sz="0" w:space="0" w:color="auto"/>
                            <w:right w:val="none" w:sz="0" w:space="0" w:color="auto"/>
                          </w:divBdr>
                          <w:divsChild>
                            <w:div w:id="1795513397">
                              <w:marLeft w:val="0"/>
                              <w:marRight w:val="0"/>
                              <w:marTop w:val="0"/>
                              <w:marBottom w:val="0"/>
                              <w:divBdr>
                                <w:top w:val="none" w:sz="0" w:space="0" w:color="auto"/>
                                <w:left w:val="none" w:sz="0" w:space="0" w:color="auto"/>
                                <w:bottom w:val="none" w:sz="0" w:space="0" w:color="auto"/>
                                <w:right w:val="none" w:sz="0" w:space="0" w:color="auto"/>
                              </w:divBdr>
                            </w:div>
                            <w:div w:id="239367658">
                              <w:marLeft w:val="0"/>
                              <w:marRight w:val="0"/>
                              <w:marTop w:val="0"/>
                              <w:marBottom w:val="0"/>
                              <w:divBdr>
                                <w:top w:val="none" w:sz="0" w:space="0" w:color="auto"/>
                                <w:left w:val="none" w:sz="0" w:space="0" w:color="auto"/>
                                <w:bottom w:val="none" w:sz="0" w:space="0" w:color="auto"/>
                                <w:right w:val="none" w:sz="0" w:space="0" w:color="auto"/>
                              </w:divBdr>
                            </w:div>
                          </w:divsChild>
                        </w:div>
                        <w:div w:id="1748529956">
                          <w:marLeft w:val="0"/>
                          <w:marRight w:val="0"/>
                          <w:marTop w:val="0"/>
                          <w:marBottom w:val="0"/>
                          <w:divBdr>
                            <w:top w:val="none" w:sz="0" w:space="0" w:color="auto"/>
                            <w:left w:val="none" w:sz="0" w:space="0" w:color="auto"/>
                            <w:bottom w:val="none" w:sz="0" w:space="0" w:color="auto"/>
                            <w:right w:val="none" w:sz="0" w:space="0" w:color="auto"/>
                          </w:divBdr>
                          <w:divsChild>
                            <w:div w:id="88165253">
                              <w:marLeft w:val="0"/>
                              <w:marRight w:val="0"/>
                              <w:marTop w:val="0"/>
                              <w:marBottom w:val="0"/>
                              <w:divBdr>
                                <w:top w:val="none" w:sz="0" w:space="0" w:color="auto"/>
                                <w:left w:val="none" w:sz="0" w:space="0" w:color="auto"/>
                                <w:bottom w:val="none" w:sz="0" w:space="0" w:color="auto"/>
                                <w:right w:val="none" w:sz="0" w:space="0" w:color="auto"/>
                              </w:divBdr>
                            </w:div>
                            <w:div w:id="958145215">
                              <w:marLeft w:val="0"/>
                              <w:marRight w:val="0"/>
                              <w:marTop w:val="0"/>
                              <w:marBottom w:val="0"/>
                              <w:divBdr>
                                <w:top w:val="none" w:sz="0" w:space="0" w:color="auto"/>
                                <w:left w:val="none" w:sz="0" w:space="0" w:color="auto"/>
                                <w:bottom w:val="none" w:sz="0" w:space="0" w:color="auto"/>
                                <w:right w:val="none" w:sz="0" w:space="0" w:color="auto"/>
                              </w:divBdr>
                            </w:div>
                          </w:divsChild>
                        </w:div>
                        <w:div w:id="121774996">
                          <w:marLeft w:val="0"/>
                          <w:marRight w:val="0"/>
                          <w:marTop w:val="0"/>
                          <w:marBottom w:val="0"/>
                          <w:divBdr>
                            <w:top w:val="none" w:sz="0" w:space="0" w:color="auto"/>
                            <w:left w:val="none" w:sz="0" w:space="0" w:color="auto"/>
                            <w:bottom w:val="none" w:sz="0" w:space="0" w:color="auto"/>
                            <w:right w:val="none" w:sz="0" w:space="0" w:color="auto"/>
                          </w:divBdr>
                        </w:div>
                        <w:div w:id="1316228723">
                          <w:marLeft w:val="0"/>
                          <w:marRight w:val="0"/>
                          <w:marTop w:val="0"/>
                          <w:marBottom w:val="0"/>
                          <w:divBdr>
                            <w:top w:val="none" w:sz="0" w:space="0" w:color="auto"/>
                            <w:left w:val="none" w:sz="0" w:space="0" w:color="auto"/>
                            <w:bottom w:val="none" w:sz="0" w:space="0" w:color="auto"/>
                            <w:right w:val="none" w:sz="0" w:space="0" w:color="auto"/>
                          </w:divBdr>
                          <w:divsChild>
                            <w:div w:id="2107537527">
                              <w:marLeft w:val="0"/>
                              <w:marRight w:val="0"/>
                              <w:marTop w:val="0"/>
                              <w:marBottom w:val="0"/>
                              <w:divBdr>
                                <w:top w:val="none" w:sz="0" w:space="0" w:color="auto"/>
                                <w:left w:val="none" w:sz="0" w:space="0" w:color="auto"/>
                                <w:bottom w:val="none" w:sz="0" w:space="0" w:color="auto"/>
                                <w:right w:val="none" w:sz="0" w:space="0" w:color="auto"/>
                              </w:divBdr>
                            </w:div>
                            <w:div w:id="23751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92441">
                      <w:marLeft w:val="0"/>
                      <w:marRight w:val="0"/>
                      <w:marTop w:val="0"/>
                      <w:marBottom w:val="0"/>
                      <w:divBdr>
                        <w:top w:val="none" w:sz="0" w:space="0" w:color="auto"/>
                        <w:left w:val="none" w:sz="0" w:space="0" w:color="auto"/>
                        <w:bottom w:val="none" w:sz="0" w:space="0" w:color="auto"/>
                        <w:right w:val="none" w:sz="0" w:space="0" w:color="auto"/>
                      </w:divBdr>
                      <w:divsChild>
                        <w:div w:id="139078121">
                          <w:marLeft w:val="0"/>
                          <w:marRight w:val="0"/>
                          <w:marTop w:val="0"/>
                          <w:marBottom w:val="0"/>
                          <w:divBdr>
                            <w:top w:val="none" w:sz="0" w:space="0" w:color="auto"/>
                            <w:left w:val="none" w:sz="0" w:space="0" w:color="auto"/>
                            <w:bottom w:val="none" w:sz="0" w:space="0" w:color="auto"/>
                            <w:right w:val="none" w:sz="0" w:space="0" w:color="auto"/>
                          </w:divBdr>
                          <w:divsChild>
                            <w:div w:id="879324469">
                              <w:marLeft w:val="0"/>
                              <w:marRight w:val="0"/>
                              <w:marTop w:val="0"/>
                              <w:marBottom w:val="0"/>
                              <w:divBdr>
                                <w:top w:val="none" w:sz="0" w:space="0" w:color="auto"/>
                                <w:left w:val="none" w:sz="0" w:space="0" w:color="auto"/>
                                <w:bottom w:val="none" w:sz="0" w:space="0" w:color="auto"/>
                                <w:right w:val="none" w:sz="0" w:space="0" w:color="auto"/>
                              </w:divBdr>
                            </w:div>
                            <w:div w:id="774331125">
                              <w:marLeft w:val="0"/>
                              <w:marRight w:val="0"/>
                              <w:marTop w:val="0"/>
                              <w:marBottom w:val="0"/>
                              <w:divBdr>
                                <w:top w:val="none" w:sz="0" w:space="0" w:color="auto"/>
                                <w:left w:val="none" w:sz="0" w:space="0" w:color="auto"/>
                                <w:bottom w:val="none" w:sz="0" w:space="0" w:color="auto"/>
                                <w:right w:val="none" w:sz="0" w:space="0" w:color="auto"/>
                              </w:divBdr>
                            </w:div>
                            <w:div w:id="467823693">
                              <w:marLeft w:val="0"/>
                              <w:marRight w:val="0"/>
                              <w:marTop w:val="0"/>
                              <w:marBottom w:val="0"/>
                              <w:divBdr>
                                <w:top w:val="none" w:sz="0" w:space="0" w:color="auto"/>
                                <w:left w:val="none" w:sz="0" w:space="0" w:color="auto"/>
                                <w:bottom w:val="none" w:sz="0" w:space="0" w:color="auto"/>
                                <w:right w:val="none" w:sz="0" w:space="0" w:color="auto"/>
                              </w:divBdr>
                            </w:div>
                            <w:div w:id="1975256214">
                              <w:marLeft w:val="0"/>
                              <w:marRight w:val="0"/>
                              <w:marTop w:val="0"/>
                              <w:marBottom w:val="0"/>
                              <w:divBdr>
                                <w:top w:val="none" w:sz="0" w:space="0" w:color="auto"/>
                                <w:left w:val="none" w:sz="0" w:space="0" w:color="auto"/>
                                <w:bottom w:val="none" w:sz="0" w:space="0" w:color="auto"/>
                                <w:right w:val="none" w:sz="0" w:space="0" w:color="auto"/>
                              </w:divBdr>
                            </w:div>
                            <w:div w:id="2018270282">
                              <w:marLeft w:val="0"/>
                              <w:marRight w:val="0"/>
                              <w:marTop w:val="0"/>
                              <w:marBottom w:val="0"/>
                              <w:divBdr>
                                <w:top w:val="none" w:sz="0" w:space="0" w:color="auto"/>
                                <w:left w:val="none" w:sz="0" w:space="0" w:color="auto"/>
                                <w:bottom w:val="none" w:sz="0" w:space="0" w:color="auto"/>
                                <w:right w:val="none" w:sz="0" w:space="0" w:color="auto"/>
                              </w:divBdr>
                            </w:div>
                            <w:div w:id="662776792">
                              <w:marLeft w:val="0"/>
                              <w:marRight w:val="0"/>
                              <w:marTop w:val="0"/>
                              <w:marBottom w:val="0"/>
                              <w:divBdr>
                                <w:top w:val="none" w:sz="0" w:space="0" w:color="auto"/>
                                <w:left w:val="none" w:sz="0" w:space="0" w:color="auto"/>
                                <w:bottom w:val="none" w:sz="0" w:space="0" w:color="auto"/>
                                <w:right w:val="none" w:sz="0" w:space="0" w:color="auto"/>
                              </w:divBdr>
                            </w:div>
                            <w:div w:id="516040309">
                              <w:marLeft w:val="0"/>
                              <w:marRight w:val="0"/>
                              <w:marTop w:val="0"/>
                              <w:marBottom w:val="0"/>
                              <w:divBdr>
                                <w:top w:val="none" w:sz="0" w:space="0" w:color="auto"/>
                                <w:left w:val="none" w:sz="0" w:space="0" w:color="auto"/>
                                <w:bottom w:val="none" w:sz="0" w:space="0" w:color="auto"/>
                                <w:right w:val="none" w:sz="0" w:space="0" w:color="auto"/>
                              </w:divBdr>
                            </w:div>
                            <w:div w:id="1967275837">
                              <w:marLeft w:val="0"/>
                              <w:marRight w:val="0"/>
                              <w:marTop w:val="0"/>
                              <w:marBottom w:val="0"/>
                              <w:divBdr>
                                <w:top w:val="none" w:sz="0" w:space="0" w:color="auto"/>
                                <w:left w:val="none" w:sz="0" w:space="0" w:color="auto"/>
                                <w:bottom w:val="none" w:sz="0" w:space="0" w:color="auto"/>
                                <w:right w:val="none" w:sz="0" w:space="0" w:color="auto"/>
                              </w:divBdr>
                            </w:div>
                          </w:divsChild>
                        </w:div>
                        <w:div w:id="1702587659">
                          <w:marLeft w:val="0"/>
                          <w:marRight w:val="0"/>
                          <w:marTop w:val="0"/>
                          <w:marBottom w:val="0"/>
                          <w:divBdr>
                            <w:top w:val="none" w:sz="0" w:space="0" w:color="auto"/>
                            <w:left w:val="none" w:sz="0" w:space="0" w:color="auto"/>
                            <w:bottom w:val="none" w:sz="0" w:space="0" w:color="auto"/>
                            <w:right w:val="none" w:sz="0" w:space="0" w:color="auto"/>
                          </w:divBdr>
                          <w:divsChild>
                            <w:div w:id="1442648091">
                              <w:marLeft w:val="0"/>
                              <w:marRight w:val="0"/>
                              <w:marTop w:val="0"/>
                              <w:marBottom w:val="0"/>
                              <w:divBdr>
                                <w:top w:val="none" w:sz="0" w:space="0" w:color="auto"/>
                                <w:left w:val="none" w:sz="0" w:space="0" w:color="auto"/>
                                <w:bottom w:val="none" w:sz="0" w:space="0" w:color="auto"/>
                                <w:right w:val="none" w:sz="0" w:space="0" w:color="auto"/>
                              </w:divBdr>
                            </w:div>
                            <w:div w:id="1490823830">
                              <w:marLeft w:val="0"/>
                              <w:marRight w:val="0"/>
                              <w:marTop w:val="0"/>
                              <w:marBottom w:val="0"/>
                              <w:divBdr>
                                <w:top w:val="none" w:sz="0" w:space="0" w:color="auto"/>
                                <w:left w:val="none" w:sz="0" w:space="0" w:color="auto"/>
                                <w:bottom w:val="none" w:sz="0" w:space="0" w:color="auto"/>
                                <w:right w:val="none" w:sz="0" w:space="0" w:color="auto"/>
                              </w:divBdr>
                            </w:div>
                            <w:div w:id="1201360727">
                              <w:marLeft w:val="0"/>
                              <w:marRight w:val="0"/>
                              <w:marTop w:val="0"/>
                              <w:marBottom w:val="0"/>
                              <w:divBdr>
                                <w:top w:val="none" w:sz="0" w:space="0" w:color="auto"/>
                                <w:left w:val="none" w:sz="0" w:space="0" w:color="auto"/>
                                <w:bottom w:val="none" w:sz="0" w:space="0" w:color="auto"/>
                                <w:right w:val="none" w:sz="0" w:space="0" w:color="auto"/>
                              </w:divBdr>
                            </w:div>
                            <w:div w:id="1509249232">
                              <w:marLeft w:val="0"/>
                              <w:marRight w:val="0"/>
                              <w:marTop w:val="0"/>
                              <w:marBottom w:val="0"/>
                              <w:divBdr>
                                <w:top w:val="none" w:sz="0" w:space="0" w:color="auto"/>
                                <w:left w:val="none" w:sz="0" w:space="0" w:color="auto"/>
                                <w:bottom w:val="none" w:sz="0" w:space="0" w:color="auto"/>
                                <w:right w:val="none" w:sz="0" w:space="0" w:color="auto"/>
                              </w:divBdr>
                            </w:div>
                            <w:div w:id="1693066412">
                              <w:marLeft w:val="0"/>
                              <w:marRight w:val="0"/>
                              <w:marTop w:val="0"/>
                              <w:marBottom w:val="0"/>
                              <w:divBdr>
                                <w:top w:val="none" w:sz="0" w:space="0" w:color="auto"/>
                                <w:left w:val="none" w:sz="0" w:space="0" w:color="auto"/>
                                <w:bottom w:val="none" w:sz="0" w:space="0" w:color="auto"/>
                                <w:right w:val="none" w:sz="0" w:space="0" w:color="auto"/>
                              </w:divBdr>
                            </w:div>
                            <w:div w:id="2034109720">
                              <w:marLeft w:val="0"/>
                              <w:marRight w:val="0"/>
                              <w:marTop w:val="0"/>
                              <w:marBottom w:val="0"/>
                              <w:divBdr>
                                <w:top w:val="none" w:sz="0" w:space="0" w:color="auto"/>
                                <w:left w:val="none" w:sz="0" w:space="0" w:color="auto"/>
                                <w:bottom w:val="none" w:sz="0" w:space="0" w:color="auto"/>
                                <w:right w:val="none" w:sz="0" w:space="0" w:color="auto"/>
                              </w:divBdr>
                            </w:div>
                            <w:div w:id="1258755316">
                              <w:marLeft w:val="0"/>
                              <w:marRight w:val="0"/>
                              <w:marTop w:val="0"/>
                              <w:marBottom w:val="0"/>
                              <w:divBdr>
                                <w:top w:val="none" w:sz="0" w:space="0" w:color="auto"/>
                                <w:left w:val="none" w:sz="0" w:space="0" w:color="auto"/>
                                <w:bottom w:val="none" w:sz="0" w:space="0" w:color="auto"/>
                                <w:right w:val="none" w:sz="0" w:space="0" w:color="auto"/>
                              </w:divBdr>
                            </w:div>
                          </w:divsChild>
                        </w:div>
                        <w:div w:id="80685764">
                          <w:marLeft w:val="0"/>
                          <w:marRight w:val="0"/>
                          <w:marTop w:val="0"/>
                          <w:marBottom w:val="0"/>
                          <w:divBdr>
                            <w:top w:val="none" w:sz="0" w:space="0" w:color="auto"/>
                            <w:left w:val="none" w:sz="0" w:space="0" w:color="auto"/>
                            <w:bottom w:val="none" w:sz="0" w:space="0" w:color="auto"/>
                            <w:right w:val="none" w:sz="0" w:space="0" w:color="auto"/>
                          </w:divBdr>
                          <w:divsChild>
                            <w:div w:id="1181745365">
                              <w:marLeft w:val="0"/>
                              <w:marRight w:val="0"/>
                              <w:marTop w:val="0"/>
                              <w:marBottom w:val="0"/>
                              <w:divBdr>
                                <w:top w:val="none" w:sz="0" w:space="0" w:color="auto"/>
                                <w:left w:val="none" w:sz="0" w:space="0" w:color="auto"/>
                                <w:bottom w:val="none" w:sz="0" w:space="0" w:color="auto"/>
                                <w:right w:val="none" w:sz="0" w:space="0" w:color="auto"/>
                              </w:divBdr>
                              <w:divsChild>
                                <w:div w:id="1785077998">
                                  <w:marLeft w:val="0"/>
                                  <w:marRight w:val="0"/>
                                  <w:marTop w:val="0"/>
                                  <w:marBottom w:val="0"/>
                                  <w:divBdr>
                                    <w:top w:val="none" w:sz="0" w:space="0" w:color="auto"/>
                                    <w:left w:val="none" w:sz="0" w:space="0" w:color="auto"/>
                                    <w:bottom w:val="none" w:sz="0" w:space="0" w:color="auto"/>
                                    <w:right w:val="none" w:sz="0" w:space="0" w:color="auto"/>
                                  </w:divBdr>
                                </w:div>
                                <w:div w:id="1268587311">
                                  <w:marLeft w:val="0"/>
                                  <w:marRight w:val="0"/>
                                  <w:marTop w:val="0"/>
                                  <w:marBottom w:val="0"/>
                                  <w:divBdr>
                                    <w:top w:val="none" w:sz="0" w:space="0" w:color="auto"/>
                                    <w:left w:val="none" w:sz="0" w:space="0" w:color="auto"/>
                                    <w:bottom w:val="none" w:sz="0" w:space="0" w:color="auto"/>
                                    <w:right w:val="none" w:sz="0" w:space="0" w:color="auto"/>
                                  </w:divBdr>
                                </w:div>
                                <w:div w:id="1625843554">
                                  <w:marLeft w:val="0"/>
                                  <w:marRight w:val="0"/>
                                  <w:marTop w:val="0"/>
                                  <w:marBottom w:val="0"/>
                                  <w:divBdr>
                                    <w:top w:val="none" w:sz="0" w:space="0" w:color="auto"/>
                                    <w:left w:val="none" w:sz="0" w:space="0" w:color="auto"/>
                                    <w:bottom w:val="none" w:sz="0" w:space="0" w:color="auto"/>
                                    <w:right w:val="none" w:sz="0" w:space="0" w:color="auto"/>
                                  </w:divBdr>
                                </w:div>
                              </w:divsChild>
                            </w:div>
                            <w:div w:id="2127691956">
                              <w:marLeft w:val="0"/>
                              <w:marRight w:val="0"/>
                              <w:marTop w:val="0"/>
                              <w:marBottom w:val="0"/>
                              <w:divBdr>
                                <w:top w:val="none" w:sz="0" w:space="0" w:color="auto"/>
                                <w:left w:val="none" w:sz="0" w:space="0" w:color="auto"/>
                                <w:bottom w:val="none" w:sz="0" w:space="0" w:color="auto"/>
                                <w:right w:val="none" w:sz="0" w:space="0" w:color="auto"/>
                              </w:divBdr>
                              <w:divsChild>
                                <w:div w:id="1944609684">
                                  <w:marLeft w:val="0"/>
                                  <w:marRight w:val="0"/>
                                  <w:marTop w:val="0"/>
                                  <w:marBottom w:val="0"/>
                                  <w:divBdr>
                                    <w:top w:val="none" w:sz="0" w:space="0" w:color="auto"/>
                                    <w:left w:val="none" w:sz="0" w:space="0" w:color="auto"/>
                                    <w:bottom w:val="none" w:sz="0" w:space="0" w:color="auto"/>
                                    <w:right w:val="none" w:sz="0" w:space="0" w:color="auto"/>
                                  </w:divBdr>
                                </w:div>
                                <w:div w:id="100764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20495">
                          <w:marLeft w:val="0"/>
                          <w:marRight w:val="0"/>
                          <w:marTop w:val="0"/>
                          <w:marBottom w:val="0"/>
                          <w:divBdr>
                            <w:top w:val="none" w:sz="0" w:space="0" w:color="auto"/>
                            <w:left w:val="none" w:sz="0" w:space="0" w:color="auto"/>
                            <w:bottom w:val="none" w:sz="0" w:space="0" w:color="auto"/>
                            <w:right w:val="none" w:sz="0" w:space="0" w:color="auto"/>
                          </w:divBdr>
                        </w:div>
                        <w:div w:id="1495300664">
                          <w:marLeft w:val="0"/>
                          <w:marRight w:val="0"/>
                          <w:marTop w:val="0"/>
                          <w:marBottom w:val="0"/>
                          <w:divBdr>
                            <w:top w:val="none" w:sz="0" w:space="0" w:color="auto"/>
                            <w:left w:val="none" w:sz="0" w:space="0" w:color="auto"/>
                            <w:bottom w:val="none" w:sz="0" w:space="0" w:color="auto"/>
                            <w:right w:val="none" w:sz="0" w:space="0" w:color="auto"/>
                          </w:divBdr>
                        </w:div>
                      </w:divsChild>
                    </w:div>
                    <w:div w:id="1977173383">
                      <w:marLeft w:val="0"/>
                      <w:marRight w:val="0"/>
                      <w:marTop w:val="0"/>
                      <w:marBottom w:val="0"/>
                      <w:divBdr>
                        <w:top w:val="none" w:sz="0" w:space="0" w:color="auto"/>
                        <w:left w:val="none" w:sz="0" w:space="0" w:color="auto"/>
                        <w:bottom w:val="none" w:sz="0" w:space="0" w:color="auto"/>
                        <w:right w:val="none" w:sz="0" w:space="0" w:color="auto"/>
                      </w:divBdr>
                      <w:divsChild>
                        <w:div w:id="100803066">
                          <w:marLeft w:val="0"/>
                          <w:marRight w:val="0"/>
                          <w:marTop w:val="0"/>
                          <w:marBottom w:val="0"/>
                          <w:divBdr>
                            <w:top w:val="none" w:sz="0" w:space="0" w:color="auto"/>
                            <w:left w:val="none" w:sz="0" w:space="0" w:color="auto"/>
                            <w:bottom w:val="none" w:sz="0" w:space="0" w:color="auto"/>
                            <w:right w:val="none" w:sz="0" w:space="0" w:color="auto"/>
                          </w:divBdr>
                          <w:divsChild>
                            <w:div w:id="5037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79407">
                      <w:marLeft w:val="0"/>
                      <w:marRight w:val="0"/>
                      <w:marTop w:val="0"/>
                      <w:marBottom w:val="0"/>
                      <w:divBdr>
                        <w:top w:val="none" w:sz="0" w:space="0" w:color="auto"/>
                        <w:left w:val="none" w:sz="0" w:space="0" w:color="auto"/>
                        <w:bottom w:val="none" w:sz="0" w:space="0" w:color="auto"/>
                        <w:right w:val="none" w:sz="0" w:space="0" w:color="auto"/>
                      </w:divBdr>
                      <w:divsChild>
                        <w:div w:id="1610627379">
                          <w:marLeft w:val="0"/>
                          <w:marRight w:val="0"/>
                          <w:marTop w:val="0"/>
                          <w:marBottom w:val="0"/>
                          <w:divBdr>
                            <w:top w:val="none" w:sz="0" w:space="0" w:color="auto"/>
                            <w:left w:val="none" w:sz="0" w:space="0" w:color="auto"/>
                            <w:bottom w:val="none" w:sz="0" w:space="0" w:color="auto"/>
                            <w:right w:val="none" w:sz="0" w:space="0" w:color="auto"/>
                          </w:divBdr>
                        </w:div>
                        <w:div w:id="1939215372">
                          <w:marLeft w:val="0"/>
                          <w:marRight w:val="0"/>
                          <w:marTop w:val="0"/>
                          <w:marBottom w:val="0"/>
                          <w:divBdr>
                            <w:top w:val="none" w:sz="0" w:space="0" w:color="auto"/>
                            <w:left w:val="none" w:sz="0" w:space="0" w:color="auto"/>
                            <w:bottom w:val="none" w:sz="0" w:space="0" w:color="auto"/>
                            <w:right w:val="none" w:sz="0" w:space="0" w:color="auto"/>
                          </w:divBdr>
                        </w:div>
                      </w:divsChild>
                    </w:div>
                    <w:div w:id="1015577860">
                      <w:marLeft w:val="0"/>
                      <w:marRight w:val="0"/>
                      <w:marTop w:val="0"/>
                      <w:marBottom w:val="0"/>
                      <w:divBdr>
                        <w:top w:val="none" w:sz="0" w:space="0" w:color="auto"/>
                        <w:left w:val="none" w:sz="0" w:space="0" w:color="auto"/>
                        <w:bottom w:val="none" w:sz="0" w:space="0" w:color="auto"/>
                        <w:right w:val="none" w:sz="0" w:space="0" w:color="auto"/>
                      </w:divBdr>
                      <w:divsChild>
                        <w:div w:id="1495534948">
                          <w:marLeft w:val="0"/>
                          <w:marRight w:val="0"/>
                          <w:marTop w:val="0"/>
                          <w:marBottom w:val="0"/>
                          <w:divBdr>
                            <w:top w:val="none" w:sz="0" w:space="0" w:color="auto"/>
                            <w:left w:val="none" w:sz="0" w:space="0" w:color="auto"/>
                            <w:bottom w:val="none" w:sz="0" w:space="0" w:color="auto"/>
                            <w:right w:val="none" w:sz="0" w:space="0" w:color="auto"/>
                          </w:divBdr>
                        </w:div>
                      </w:divsChild>
                    </w:div>
                    <w:div w:id="1345017098">
                      <w:marLeft w:val="0"/>
                      <w:marRight w:val="0"/>
                      <w:marTop w:val="0"/>
                      <w:marBottom w:val="0"/>
                      <w:divBdr>
                        <w:top w:val="none" w:sz="0" w:space="0" w:color="auto"/>
                        <w:left w:val="none" w:sz="0" w:space="0" w:color="auto"/>
                        <w:bottom w:val="none" w:sz="0" w:space="0" w:color="auto"/>
                        <w:right w:val="none" w:sz="0" w:space="0" w:color="auto"/>
                      </w:divBdr>
                      <w:divsChild>
                        <w:div w:id="83630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5026</Words>
  <Characters>28651</Characters>
  <Application>Microsoft Office Word</Application>
  <DocSecurity>0</DocSecurity>
  <Lines>238</Lines>
  <Paragraphs>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2</cp:revision>
  <cp:lastPrinted>2021-05-14T06:01:00Z</cp:lastPrinted>
  <dcterms:created xsi:type="dcterms:W3CDTF">2021-05-14T10:22:00Z</dcterms:created>
  <dcterms:modified xsi:type="dcterms:W3CDTF">2021-05-14T10:22:00Z</dcterms:modified>
</cp:coreProperties>
</file>